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3F784" w14:textId="169F0382" w:rsidR="006E63DE" w:rsidRDefault="006E63DE" w:rsidP="006E63DE">
      <w:pPr>
        <w:tabs>
          <w:tab w:val="right" w:pos="9900"/>
        </w:tabs>
        <w:kinsoku w:val="0"/>
        <w:spacing w:after="0"/>
        <w:rPr>
          <w:rFonts w:ascii="Arial" w:hAnsi="Arial" w:cs="Arial"/>
          <w:b/>
          <w:bCs/>
          <w:snapToGrid/>
          <w:szCs w:val="24"/>
          <w:lang w:val="en-US"/>
        </w:rPr>
      </w:pPr>
      <w:bookmarkStart w:id="0" w:name="_GoBack"/>
      <w:r>
        <w:rPr>
          <w:rFonts w:ascii="Arial" w:hAnsi="Arial" w:cs="Arial"/>
          <w:b/>
          <w:bCs/>
        </w:rPr>
        <w:t>3GPP TSG RAN WG1 Meeting #98</w:t>
      </w:r>
      <w:r>
        <w:rPr>
          <w:rFonts w:ascii="Arial" w:hAnsi="Arial" w:cs="Arial"/>
          <w:b/>
          <w:bCs/>
        </w:rPr>
        <w:tab/>
        <w:t xml:space="preserve">                                                                          R1-190</w:t>
      </w:r>
      <w:r w:rsidR="00F079A9">
        <w:rPr>
          <w:rFonts w:ascii="Arial" w:hAnsi="Arial" w:cs="Arial"/>
          <w:b/>
          <w:bCs/>
        </w:rPr>
        <w:t>9243</w:t>
      </w:r>
    </w:p>
    <w:p w14:paraId="408B5C1E" w14:textId="77777777" w:rsidR="006E63DE" w:rsidRDefault="006E63DE" w:rsidP="006E63DE">
      <w:pPr>
        <w:tabs>
          <w:tab w:val="right" w:pos="9900"/>
        </w:tabs>
        <w:kinsoku w:val="0"/>
        <w:spacing w:after="0"/>
        <w:rPr>
          <w:rFonts w:ascii="Arial" w:hAnsi="Arial" w:cs="Arial"/>
          <w:b/>
          <w:bCs/>
        </w:rPr>
      </w:pPr>
      <w:r>
        <w:rPr>
          <w:rFonts w:ascii="Arial" w:hAnsi="Arial" w:cs="Arial"/>
          <w:b/>
          <w:bCs/>
        </w:rPr>
        <w:t>Prague, CZ</w:t>
      </w:r>
    </w:p>
    <w:p w14:paraId="3D59CA95" w14:textId="77777777" w:rsidR="006E63DE" w:rsidRDefault="006E63DE" w:rsidP="006E63DE">
      <w:pPr>
        <w:tabs>
          <w:tab w:val="right" w:pos="9900"/>
        </w:tabs>
        <w:kinsoku w:val="0"/>
        <w:spacing w:after="0"/>
        <w:rPr>
          <w:rFonts w:ascii="Arial" w:hAnsi="Arial" w:cs="Arial"/>
          <w:b/>
          <w:bCs/>
        </w:rPr>
      </w:pPr>
      <w:r>
        <w:rPr>
          <w:rFonts w:ascii="Arial" w:hAnsi="Arial" w:cs="Arial"/>
          <w:b/>
          <w:bCs/>
        </w:rPr>
        <w:t>August 26</w:t>
      </w:r>
      <w:r>
        <w:rPr>
          <w:rFonts w:ascii="Arial" w:hAnsi="Arial" w:cs="Arial"/>
          <w:b/>
          <w:bCs/>
          <w:vertAlign w:val="superscript"/>
        </w:rPr>
        <w:t>th</w:t>
      </w:r>
      <w:r>
        <w:rPr>
          <w:rFonts w:ascii="Arial" w:hAnsi="Arial" w:cs="Arial"/>
          <w:b/>
          <w:bCs/>
        </w:rPr>
        <w:t xml:space="preserve"> – August 30</w:t>
      </w:r>
      <w:r>
        <w:rPr>
          <w:rFonts w:ascii="Arial" w:hAnsi="Arial" w:cs="Arial"/>
          <w:b/>
          <w:bCs/>
          <w:vertAlign w:val="superscript"/>
        </w:rPr>
        <w:t>th</w:t>
      </w:r>
      <w:r>
        <w:rPr>
          <w:rFonts w:ascii="Arial" w:hAnsi="Arial" w:cs="Arial"/>
          <w:b/>
          <w:bCs/>
        </w:rPr>
        <w:t xml:space="preserve">, 2019  </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001EBE" w:rsidRDefault="007560B7" w:rsidP="00C418D9">
      <w:pPr>
        <w:rPr>
          <w:rFonts w:ascii="Arial" w:hAnsi="Arial" w:cs="Arial"/>
          <w:b/>
        </w:rPr>
      </w:pPr>
      <w:r w:rsidRPr="00001EBE">
        <w:rPr>
          <w:rFonts w:ascii="Arial" w:hAnsi="Arial" w:cs="Arial"/>
          <w:b/>
        </w:rPr>
        <w:t xml:space="preserve">Agenda item: </w:t>
      </w:r>
      <w:r w:rsidR="00335B11" w:rsidRPr="00001EBE">
        <w:rPr>
          <w:rFonts w:ascii="Arial" w:hAnsi="Arial" w:cs="Arial"/>
          <w:b/>
        </w:rPr>
        <w:t xml:space="preserve">   </w:t>
      </w:r>
      <w:r w:rsidR="003C5021">
        <w:rPr>
          <w:rFonts w:ascii="Arial" w:hAnsi="Arial" w:cs="Arial"/>
          <w:b/>
        </w:rPr>
        <w:t>7.2.2</w:t>
      </w:r>
      <w:r w:rsidR="00E0182F" w:rsidRPr="00001EBE">
        <w:rPr>
          <w:rFonts w:ascii="Arial" w:hAnsi="Arial" w:cs="Arial"/>
          <w:b/>
        </w:rPr>
        <w:t>.</w:t>
      </w:r>
      <w:r w:rsidR="00B2752E">
        <w:rPr>
          <w:rFonts w:ascii="Arial" w:hAnsi="Arial" w:cs="Arial"/>
          <w:b/>
        </w:rPr>
        <w:t>1.2</w:t>
      </w:r>
    </w:p>
    <w:p w14:paraId="38C90A73" w14:textId="00DA3F5E" w:rsidR="007560B7" w:rsidRPr="00001EBE" w:rsidRDefault="007560B7" w:rsidP="00C418D9">
      <w:pPr>
        <w:rPr>
          <w:rFonts w:ascii="Arial" w:hAnsi="Arial" w:cs="Arial"/>
          <w:b/>
        </w:rPr>
      </w:pPr>
      <w:r w:rsidRPr="00001EBE">
        <w:rPr>
          <w:rFonts w:ascii="Arial" w:hAnsi="Arial" w:cs="Arial"/>
          <w:b/>
        </w:rPr>
        <w:t>Source:             Qualcomm</w:t>
      </w:r>
      <w:r w:rsidRPr="00001EBE">
        <w:rPr>
          <w:rFonts w:ascii="Arial" w:eastAsia="SimSun" w:hAnsi="Arial" w:cs="Arial"/>
          <w:b/>
          <w:lang w:eastAsia="zh-CN"/>
        </w:rPr>
        <w:t xml:space="preserve"> </w:t>
      </w:r>
      <w:r w:rsidRPr="00001EBE">
        <w:rPr>
          <w:rFonts w:ascii="Arial" w:hAnsi="Arial" w:cs="Arial"/>
          <w:b/>
        </w:rPr>
        <w:t>Incorporated</w:t>
      </w:r>
    </w:p>
    <w:p w14:paraId="7FABE148" w14:textId="780BBF4D" w:rsidR="00335B11" w:rsidRPr="00001EBE" w:rsidRDefault="007560B7" w:rsidP="00C418D9">
      <w:pPr>
        <w:rPr>
          <w:rFonts w:ascii="Arial" w:hAnsi="Arial" w:cs="Arial"/>
          <w:b/>
        </w:rPr>
      </w:pPr>
      <w:r w:rsidRPr="00001EBE">
        <w:rPr>
          <w:rFonts w:ascii="Arial" w:hAnsi="Arial" w:cs="Arial"/>
          <w:b/>
        </w:rPr>
        <w:t xml:space="preserve">Title:                  </w:t>
      </w:r>
      <w:r w:rsidR="005A68EC" w:rsidRPr="00001EBE">
        <w:rPr>
          <w:rFonts w:ascii="Arial" w:hAnsi="Arial" w:cs="Arial"/>
          <w:b/>
        </w:rPr>
        <w:t>DL signals and channels for NR-U</w:t>
      </w:r>
    </w:p>
    <w:p w14:paraId="62BEAD57" w14:textId="1F2ABDC3" w:rsidR="007560B7" w:rsidRPr="00001EBE" w:rsidRDefault="007560B7" w:rsidP="00C418D9">
      <w:pPr>
        <w:rPr>
          <w:rFonts w:ascii="Arial" w:hAnsi="Arial" w:cs="Arial"/>
          <w:b/>
        </w:rPr>
      </w:pPr>
      <w:r w:rsidRPr="00001EBE">
        <w:rPr>
          <w:rFonts w:ascii="Arial" w:hAnsi="Arial" w:cs="Arial"/>
          <w:b/>
        </w:rPr>
        <w:t>Document for:  Discussion</w:t>
      </w:r>
      <w:r w:rsidRPr="00001EBE">
        <w:rPr>
          <w:rFonts w:ascii="Arial" w:eastAsia="SimSun" w:hAnsi="Arial" w:cs="Arial"/>
          <w:b/>
          <w:lang w:eastAsia="zh-CN"/>
        </w:rPr>
        <w:t xml:space="preserve"> and </w:t>
      </w:r>
      <w:r w:rsidRPr="00001EBE">
        <w:rPr>
          <w:rFonts w:ascii="Arial" w:hAnsi="Arial" w:cs="Arial"/>
          <w:b/>
        </w:rPr>
        <w:t>Decision</w:t>
      </w:r>
    </w:p>
    <w:p w14:paraId="757B6310" w14:textId="6025996E" w:rsidR="00985B1D" w:rsidRPr="00985B1D" w:rsidRDefault="00985B1D" w:rsidP="00985B1D">
      <w:pPr>
        <w:pStyle w:val="Heading1"/>
        <w:numPr>
          <w:ilvl w:val="0"/>
          <w:numId w:val="3"/>
        </w:numPr>
      </w:pPr>
      <w:r w:rsidRPr="00392E7D">
        <w:t>Introduction</w:t>
      </w:r>
    </w:p>
    <w:p w14:paraId="78F1111E" w14:textId="513B3AED" w:rsidR="00C6299C" w:rsidRDefault="00215737" w:rsidP="00C6299C">
      <w:r w:rsidRPr="00815A08">
        <w:rPr>
          <w:szCs w:val="20"/>
        </w:rPr>
        <w:t xml:space="preserve">The objectives of the </w:t>
      </w:r>
      <w:r w:rsidR="00DA1A99">
        <w:rPr>
          <w:szCs w:val="20"/>
        </w:rPr>
        <w:t xml:space="preserve">NR-U </w:t>
      </w:r>
      <w:r>
        <w:rPr>
          <w:szCs w:val="20"/>
        </w:rPr>
        <w:t>W</w:t>
      </w:r>
      <w:r w:rsidRPr="00815A08">
        <w:rPr>
          <w:szCs w:val="20"/>
        </w:rPr>
        <w:t xml:space="preserve">I </w:t>
      </w:r>
      <w:r w:rsidR="00DA1A99">
        <w:rPr>
          <w:szCs w:val="20"/>
        </w:rPr>
        <w:t xml:space="preserve">[1] </w:t>
      </w:r>
      <w:r w:rsidRPr="00815A08">
        <w:rPr>
          <w:szCs w:val="20"/>
        </w:rPr>
        <w:t xml:space="preserve">include </w:t>
      </w:r>
      <w:r>
        <w:rPr>
          <w:szCs w:val="20"/>
        </w:rPr>
        <w:t xml:space="preserve">specifying the </w:t>
      </w:r>
      <w:r w:rsidRPr="00815A08">
        <w:rPr>
          <w:szCs w:val="20"/>
        </w:rPr>
        <w:t>following</w:t>
      </w:r>
      <w:r>
        <w:rPr>
          <w:szCs w:val="20"/>
        </w:rPr>
        <w:t xml:space="preserve"> for </w:t>
      </w:r>
      <w:r w:rsidR="00C6299C">
        <w:t>DL signals and channels for NR-U:</w:t>
      </w:r>
    </w:p>
    <w:p w14:paraId="5F53D876" w14:textId="215DD53D" w:rsidR="00242725" w:rsidRDefault="00C6299C" w:rsidP="003A1719">
      <w:pPr>
        <w:pStyle w:val="ListParagraph"/>
        <w:numPr>
          <w:ilvl w:val="0"/>
          <w:numId w:val="10"/>
        </w:numPr>
      </w:pPr>
      <w:r>
        <w:rPr>
          <w:lang w:eastAsia="ja-JP"/>
        </w:rPr>
        <w:t>Subcarrier spacing for control and data channels supporting 15kHz, 30kHz, and 60kHz (air-interface perspective; optionality to be discussed separately).</w:t>
      </w:r>
    </w:p>
    <w:p w14:paraId="35E41ADA" w14:textId="150AB6D0" w:rsidR="00C6299C" w:rsidRDefault="00C6299C" w:rsidP="003A1719">
      <w:pPr>
        <w:pStyle w:val="ListParagraph"/>
        <w:numPr>
          <w:ilvl w:val="0"/>
          <w:numId w:val="10"/>
        </w:numPr>
      </w:pPr>
      <w:r>
        <w:rPr>
          <w:lang w:eastAsia="ja-JP"/>
        </w:rPr>
        <w:t>For DL data channel, support of multiple PDSCH starting positions.</w:t>
      </w:r>
    </w:p>
    <w:p w14:paraId="6C036F6A" w14:textId="77777777" w:rsidR="00C6299C" w:rsidRDefault="00C6299C" w:rsidP="003A1719">
      <w:pPr>
        <w:pStyle w:val="ListParagraph"/>
        <w:numPr>
          <w:ilvl w:val="0"/>
          <w:numId w:val="10"/>
        </w:numPr>
      </w:pPr>
      <w:r>
        <w:t xml:space="preserve">Mechanism to detect a </w:t>
      </w:r>
      <w:proofErr w:type="spellStart"/>
      <w:r>
        <w:t>gNB’s</w:t>
      </w:r>
      <w:proofErr w:type="spellEnd"/>
      <w:r>
        <w:t xml:space="preserve"> transmission burst in line with the TR 38.889, Section 7.2.1.2 related to UE power consumption.</w:t>
      </w:r>
    </w:p>
    <w:p w14:paraId="571403B5" w14:textId="53ABD3C8" w:rsidR="00C6299C" w:rsidRDefault="00C6299C" w:rsidP="003A1719">
      <w:pPr>
        <w:pStyle w:val="ListParagraph"/>
        <w:numPr>
          <w:ilvl w:val="0"/>
          <w:numId w:val="10"/>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4F29B40C" w14:textId="1A0E62D7" w:rsidR="00C6299C" w:rsidRPr="00242725" w:rsidRDefault="00C6299C" w:rsidP="003A1719">
      <w:pPr>
        <w:pStyle w:val="ListParagraph"/>
        <w:numPr>
          <w:ilvl w:val="0"/>
          <w:numId w:val="10"/>
        </w:numPr>
      </w:pPr>
      <w:r>
        <w:rPr>
          <w:lang w:eastAsia="ja-JP"/>
        </w:rPr>
        <w:t xml:space="preserve">Data </w:t>
      </w:r>
      <w:r>
        <w:t>multiplexing aspects (for both UL and DL) considering LBT and channel access priorities. (RAN1/RAN2)</w:t>
      </w:r>
    </w:p>
    <w:p w14:paraId="4951C1BE" w14:textId="32AACC1D" w:rsidR="00610712" w:rsidRDefault="00215737" w:rsidP="00610712">
      <w:r w:rsidRPr="009A35AA">
        <w:rPr>
          <w:szCs w:val="20"/>
        </w:rPr>
        <w:t>The agreements and conclusions from the SI phase are captured in [</w:t>
      </w:r>
      <w:r w:rsidR="00DA1A99">
        <w:rPr>
          <w:szCs w:val="20"/>
        </w:rPr>
        <w:t>2</w:t>
      </w:r>
      <w:r w:rsidRPr="009A35AA">
        <w:rPr>
          <w:szCs w:val="20"/>
        </w:rPr>
        <w:t xml:space="preserve">]. </w:t>
      </w:r>
      <w:r w:rsidR="00610712">
        <w:t xml:space="preserve">In RAN#84 the following guidance was provided on prioritization of work items for </w:t>
      </w:r>
      <w:r w:rsidR="001E3AA5">
        <w:t>DL channels and signals for</w:t>
      </w:r>
      <w:r w:rsidR="00610712">
        <w:t xml:space="preserve"> NR-U</w:t>
      </w:r>
      <w:r w:rsidR="001E3AA5">
        <w:t>:</w:t>
      </w:r>
    </w:p>
    <w:p w14:paraId="2717A54B" w14:textId="77777777" w:rsidR="001E3AA5" w:rsidRPr="003D3350" w:rsidRDefault="001E3AA5" w:rsidP="001E3AA5">
      <w:pPr>
        <w:rPr>
          <w:lang w:val="en-US"/>
        </w:rPr>
      </w:pPr>
      <w:r w:rsidRPr="003D3350">
        <w:rPr>
          <w:b/>
          <w:bCs/>
          <w:lang w:val="en-US"/>
        </w:rPr>
        <w:t>Essential</w:t>
      </w:r>
    </w:p>
    <w:p w14:paraId="512CFB32" w14:textId="77777777" w:rsidR="001E3AA5" w:rsidRPr="00544388" w:rsidRDefault="001E3AA5" w:rsidP="003A1719">
      <w:pPr>
        <w:pStyle w:val="ListParagraph"/>
        <w:numPr>
          <w:ilvl w:val="0"/>
          <w:numId w:val="10"/>
        </w:numPr>
        <w:rPr>
          <w:lang w:eastAsia="ja-JP"/>
        </w:rPr>
      </w:pPr>
      <w:r w:rsidRPr="00544388">
        <w:rPr>
          <w:lang w:eastAsia="ja-JP"/>
        </w:rPr>
        <w:t>Channel occupancy time and frequency domain structure indication for LBE</w:t>
      </w:r>
    </w:p>
    <w:p w14:paraId="45AD9BE8" w14:textId="6894C98B" w:rsidR="001E3AA5" w:rsidRPr="00544388" w:rsidRDefault="001E3AA5" w:rsidP="003A1719">
      <w:pPr>
        <w:pStyle w:val="ListParagraph"/>
        <w:numPr>
          <w:ilvl w:val="0"/>
          <w:numId w:val="10"/>
        </w:numPr>
        <w:rPr>
          <w:lang w:eastAsia="ja-JP"/>
        </w:rPr>
      </w:pPr>
      <w:r w:rsidRPr="00544388">
        <w:rPr>
          <w:lang w:eastAsia="ja-JP"/>
        </w:rPr>
        <w:t>UE COT detection</w:t>
      </w:r>
      <w:r w:rsidR="007C34F5" w:rsidRPr="00544388">
        <w:rPr>
          <w:lang w:eastAsia="ja-JP"/>
        </w:rPr>
        <w:t xml:space="preserve"> </w:t>
      </w:r>
      <w:r w:rsidRPr="00544388">
        <w:rPr>
          <w:lang w:eastAsia="ja-JP"/>
        </w:rPr>
        <w:t>for FBE</w:t>
      </w:r>
    </w:p>
    <w:p w14:paraId="3042FEF4" w14:textId="77777777" w:rsidR="001E3AA5" w:rsidRPr="00544388" w:rsidRDefault="001E3AA5" w:rsidP="003A1719">
      <w:pPr>
        <w:pStyle w:val="ListParagraph"/>
        <w:numPr>
          <w:ilvl w:val="0"/>
          <w:numId w:val="10"/>
        </w:numPr>
        <w:rPr>
          <w:lang w:eastAsia="ja-JP"/>
        </w:rPr>
      </w:pPr>
      <w:r w:rsidRPr="00544388">
        <w:rPr>
          <w:lang w:eastAsia="ja-JP"/>
        </w:rPr>
        <w:t>gNB control for the Cat 4 UL transmission (including CG) switching to cat 2 when fall in gNB COT</w:t>
      </w:r>
    </w:p>
    <w:p w14:paraId="153BB128" w14:textId="77777777" w:rsidR="001E3AA5" w:rsidRPr="003D3350" w:rsidRDefault="001E3AA5" w:rsidP="003A1719">
      <w:pPr>
        <w:pStyle w:val="ListParagraph"/>
        <w:numPr>
          <w:ilvl w:val="0"/>
          <w:numId w:val="10"/>
        </w:numPr>
        <w:rPr>
          <w:lang w:val="en-US"/>
        </w:rPr>
      </w:pPr>
      <w:proofErr w:type="spellStart"/>
      <w:r w:rsidRPr="00544388">
        <w:rPr>
          <w:lang w:eastAsia="ja-JP"/>
        </w:rPr>
        <w:t>Behavior</w:t>
      </w:r>
      <w:proofErr w:type="spellEnd"/>
      <w:r w:rsidRPr="00544388">
        <w:rPr>
          <w:lang w:eastAsia="ja-JP"/>
        </w:rPr>
        <w:t xml:space="preserve"> when P/SP-CSI-RS fail to transmit</w:t>
      </w:r>
      <w:r w:rsidRPr="003D3350">
        <w:rPr>
          <w:lang w:val="en-US"/>
        </w:rPr>
        <w:t xml:space="preserve"> due to LBT</w:t>
      </w:r>
    </w:p>
    <w:p w14:paraId="2E080F31" w14:textId="77777777" w:rsidR="001E3AA5" w:rsidRPr="003D3350" w:rsidRDefault="001E3AA5" w:rsidP="001E3AA5">
      <w:pPr>
        <w:rPr>
          <w:lang w:val="en-US"/>
        </w:rPr>
      </w:pPr>
      <w:r w:rsidRPr="003D3350">
        <w:rPr>
          <w:b/>
          <w:bCs/>
          <w:lang w:val="en-US"/>
        </w:rPr>
        <w:t>Optimizations</w:t>
      </w:r>
    </w:p>
    <w:p w14:paraId="063BA578" w14:textId="77777777" w:rsidR="001E3AA5" w:rsidRPr="00544388" w:rsidRDefault="001E3AA5" w:rsidP="003A1719">
      <w:pPr>
        <w:pStyle w:val="ListParagraph"/>
        <w:numPr>
          <w:ilvl w:val="0"/>
          <w:numId w:val="10"/>
        </w:numPr>
        <w:rPr>
          <w:lang w:eastAsia="ja-JP"/>
        </w:rPr>
      </w:pPr>
      <w:r w:rsidRPr="00544388">
        <w:rPr>
          <w:lang w:eastAsia="ja-JP"/>
        </w:rPr>
        <w:t>CSI-RS enhancement outside of DRS</w:t>
      </w:r>
    </w:p>
    <w:p w14:paraId="394797D4" w14:textId="77777777" w:rsidR="001E3AA5" w:rsidRPr="00544388" w:rsidRDefault="001E3AA5" w:rsidP="003A1719">
      <w:pPr>
        <w:pStyle w:val="ListParagraph"/>
        <w:numPr>
          <w:ilvl w:val="0"/>
          <w:numId w:val="10"/>
        </w:numPr>
        <w:rPr>
          <w:lang w:eastAsia="ja-JP"/>
        </w:rPr>
      </w:pPr>
      <w:r w:rsidRPr="00544388">
        <w:rPr>
          <w:lang w:eastAsia="ja-JP"/>
        </w:rPr>
        <w:t>More opportunities for CSI-RS to compensate the possible LBT failure</w:t>
      </w:r>
    </w:p>
    <w:p w14:paraId="0A987271" w14:textId="77777777" w:rsidR="001E3AA5" w:rsidRPr="003D3350" w:rsidRDefault="001E3AA5" w:rsidP="003A1719">
      <w:pPr>
        <w:pStyle w:val="ListParagraph"/>
        <w:numPr>
          <w:ilvl w:val="0"/>
          <w:numId w:val="10"/>
        </w:numPr>
        <w:rPr>
          <w:lang w:val="en-US"/>
        </w:rPr>
      </w:pPr>
      <w:r w:rsidRPr="00544388">
        <w:rPr>
          <w:lang w:eastAsia="ja-JP"/>
        </w:rPr>
        <w:t>A-TRS</w:t>
      </w:r>
      <w:r w:rsidRPr="003D3350">
        <w:rPr>
          <w:lang w:val="en-US"/>
        </w:rPr>
        <w:t xml:space="preserve"> directly QCL with SSB</w:t>
      </w:r>
    </w:p>
    <w:p w14:paraId="539ABE8B" w14:textId="332E7F1F" w:rsidR="00215737" w:rsidRDefault="00215737" w:rsidP="00B2715F">
      <w:pPr>
        <w:rPr>
          <w:szCs w:val="20"/>
        </w:rPr>
      </w:pPr>
      <w:r w:rsidRPr="005F5662">
        <w:rPr>
          <w:szCs w:val="20"/>
        </w:rPr>
        <w:t xml:space="preserve">In this contribution, we present our views on </w:t>
      </w:r>
      <w:r>
        <w:rPr>
          <w:szCs w:val="20"/>
        </w:rPr>
        <w:t>some of the remaining aspects of DL signals and channels.</w:t>
      </w:r>
    </w:p>
    <w:p w14:paraId="3DBF4C79" w14:textId="070C8BB0" w:rsidR="00B2715F" w:rsidRPr="00B2715F" w:rsidRDefault="00215737" w:rsidP="004F0B22">
      <w:pPr>
        <w:pStyle w:val="Heading1"/>
      </w:pPr>
      <w:r>
        <w:t>Previous Agreements</w:t>
      </w:r>
    </w:p>
    <w:p w14:paraId="6773A86C" w14:textId="0F64BA46" w:rsidR="00F8393A" w:rsidRDefault="00F8393A" w:rsidP="00B2715F">
      <w:pPr>
        <w:widowControl/>
        <w:wordWrap/>
        <w:overflowPunct/>
        <w:autoSpaceDE/>
        <w:autoSpaceDN/>
        <w:adjustRightInd/>
        <w:spacing w:after="0"/>
        <w:jc w:val="left"/>
        <w:textAlignment w:val="auto"/>
        <w:rPr>
          <w:szCs w:val="20"/>
          <w:u w:val="single"/>
        </w:rPr>
      </w:pPr>
      <w:r>
        <w:rPr>
          <w:szCs w:val="20"/>
          <w:u w:val="single"/>
        </w:rPr>
        <w:t>RAN1#94bis – 7.2.2.2 Frame structure for NR-U operation</w:t>
      </w:r>
    </w:p>
    <w:p w14:paraId="2795D1FC" w14:textId="1CB560EB" w:rsidR="00F8393A" w:rsidRDefault="00F8393A" w:rsidP="00F8393A">
      <w:pPr>
        <w:rPr>
          <w:snapToGrid/>
          <w:kern w:val="0"/>
          <w:szCs w:val="24"/>
          <w:lang w:eastAsia="x-none"/>
        </w:rPr>
      </w:pPr>
      <w:r>
        <w:rPr>
          <w:highlight w:val="green"/>
          <w:lang w:eastAsia="x-none"/>
        </w:rPr>
        <w:t>Agreements:</w:t>
      </w:r>
    </w:p>
    <w:p w14:paraId="39A57CE6" w14:textId="77777777" w:rsidR="00F8393A" w:rsidRDefault="00F8393A" w:rsidP="003A1719">
      <w:pPr>
        <w:pStyle w:val="ListParagraph"/>
        <w:numPr>
          <w:ilvl w:val="0"/>
          <w:numId w:val="11"/>
        </w:numPr>
        <w:rPr>
          <w:lang w:eastAsia="x-none"/>
        </w:rPr>
      </w:pPr>
      <w:r>
        <w:rPr>
          <w:lang w:eastAsia="x-none"/>
        </w:rPr>
        <w:t xml:space="preserve">It has been identified to be beneficial for the NR-U design to not require the gNB to change a pre-determined TBS for a PDSCH transmission depending on the LBT outcome, at least when the PDSCH is transmitted at the beginning of the </w:t>
      </w:r>
      <w:proofErr w:type="spellStart"/>
      <w:r>
        <w:rPr>
          <w:lang w:eastAsia="x-none"/>
        </w:rPr>
        <w:t>gNB’s</w:t>
      </w:r>
      <w:proofErr w:type="spellEnd"/>
      <w:r>
        <w:rPr>
          <w:lang w:eastAsia="x-none"/>
        </w:rPr>
        <w:t xml:space="preserve"> COT.</w:t>
      </w:r>
    </w:p>
    <w:p w14:paraId="723C6C92" w14:textId="72EE2241" w:rsidR="00F8393A" w:rsidRPr="00F8393A" w:rsidRDefault="00F8393A" w:rsidP="003A1719">
      <w:pPr>
        <w:pStyle w:val="ListParagraph"/>
        <w:numPr>
          <w:ilvl w:val="0"/>
          <w:numId w:val="11"/>
        </w:numPr>
        <w:rPr>
          <w:snapToGrid/>
          <w:szCs w:val="24"/>
          <w:lang w:eastAsia="x-none"/>
        </w:rPr>
      </w:pPr>
      <w:r>
        <w:rPr>
          <w:lang w:eastAsia="x-none"/>
        </w:rPr>
        <w:t>In addition to the functionalities provided by DCI format 2_0 in Rel-15 NR, indication of the COT structure in the time domain has been identified as being beneficial.</w:t>
      </w:r>
    </w:p>
    <w:p w14:paraId="3FC34028" w14:textId="5F9C1768" w:rsidR="00B2715F" w:rsidRDefault="00B2715F" w:rsidP="00B2715F">
      <w:pPr>
        <w:widowControl/>
        <w:wordWrap/>
        <w:overflowPunct/>
        <w:autoSpaceDE/>
        <w:autoSpaceDN/>
        <w:adjustRightInd/>
        <w:spacing w:after="0"/>
        <w:jc w:val="left"/>
        <w:textAlignment w:val="auto"/>
        <w:rPr>
          <w:lang w:eastAsia="x-none"/>
        </w:rPr>
      </w:pPr>
      <w:r>
        <w:rPr>
          <w:szCs w:val="20"/>
          <w:u w:val="single"/>
        </w:rPr>
        <w:t xml:space="preserve">RAN1#95 - 7.2.2.3.1 </w:t>
      </w:r>
      <w:r w:rsidRPr="0040032E">
        <w:rPr>
          <w:szCs w:val="20"/>
          <w:u w:val="single"/>
        </w:rPr>
        <w:t>DL Signals and Channels</w:t>
      </w:r>
    </w:p>
    <w:p w14:paraId="0F8F86FE" w14:textId="3D7395CA" w:rsidR="00B2715F" w:rsidRDefault="00B2715F" w:rsidP="00B2715F">
      <w:pPr>
        <w:rPr>
          <w:snapToGrid/>
          <w:kern w:val="0"/>
          <w:szCs w:val="24"/>
          <w:lang w:eastAsia="en-US"/>
        </w:rPr>
      </w:pPr>
      <w:r>
        <w:rPr>
          <w:highlight w:val="green"/>
        </w:rPr>
        <w:t>Agreement</w:t>
      </w:r>
      <w:r w:rsidR="00437312">
        <w:rPr>
          <w:highlight w:val="green"/>
        </w:rPr>
        <w:t>s</w:t>
      </w:r>
      <w:r>
        <w:rPr>
          <w:highlight w:val="green"/>
        </w:rPr>
        <w:t>:</w:t>
      </w:r>
    </w:p>
    <w:p w14:paraId="025C2B5D" w14:textId="77777777" w:rsidR="00437312" w:rsidRDefault="00B2715F" w:rsidP="003A1719">
      <w:pPr>
        <w:pStyle w:val="ListParagraph"/>
        <w:numPr>
          <w:ilvl w:val="0"/>
          <w:numId w:val="12"/>
        </w:numPr>
      </w:pPr>
      <w:r>
        <w:t xml:space="preserve">The detection of a </w:t>
      </w:r>
      <w:proofErr w:type="spellStart"/>
      <w:r>
        <w:t>gNB’s</w:t>
      </w:r>
      <w:proofErr w:type="spellEnd"/>
      <w: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w:t>
      </w:r>
      <w:r>
        <w:lastRenderedPageBreak/>
        <w:t xml:space="preserve">existing NR signal(s) with potential enhancement(s), a channel </w:t>
      </w:r>
      <w:r>
        <w:rPr>
          <w:lang w:eastAsia="zh-CN"/>
        </w:rPr>
        <w:t xml:space="preserve">such as PDCCH with potential enhancement(s), and the 802.11a/802.11ax preamble with potential enhancement(s); </w:t>
      </w:r>
      <w:r>
        <w:t>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3A35FA98" w14:textId="2973E29C" w:rsidR="001C4D1D" w:rsidRDefault="00B2715F" w:rsidP="003A1719">
      <w:pPr>
        <w:pStyle w:val="ListParagraph"/>
        <w:numPr>
          <w:ilvl w:val="0"/>
          <w:numId w:val="12"/>
        </w:numPr>
      </w:pPr>
      <w:r>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Pr>
          <w:lang w:eastAsia="x-none"/>
        </w:rPr>
        <w:t>gNB’s</w:t>
      </w:r>
      <w:proofErr w:type="spellEnd"/>
      <w:r>
        <w:rPr>
          <w:lang w:eastAsia="x-none"/>
        </w:rPr>
        <w:t xml:space="preserve"> COT, or explicitly signalled by the gNB.</w:t>
      </w:r>
    </w:p>
    <w:p w14:paraId="0BD0C466" w14:textId="0D3A1A7C" w:rsidR="001C4D1D" w:rsidRDefault="00A10D83" w:rsidP="001C4D1D">
      <w:pPr>
        <w:widowControl/>
        <w:wordWrap/>
        <w:overflowPunct/>
        <w:autoSpaceDE/>
        <w:autoSpaceDN/>
        <w:adjustRightInd/>
        <w:spacing w:after="0"/>
        <w:jc w:val="left"/>
        <w:textAlignment w:val="auto"/>
        <w:rPr>
          <w:lang w:eastAsia="x-none"/>
        </w:rPr>
      </w:pPr>
      <w:r>
        <w:rPr>
          <w:szCs w:val="20"/>
          <w:u w:val="single"/>
        </w:rPr>
        <w:t>AH#1901</w:t>
      </w:r>
      <w:r w:rsidR="001C4D1D">
        <w:rPr>
          <w:szCs w:val="20"/>
          <w:u w:val="single"/>
        </w:rPr>
        <w:t xml:space="preserve"> - 7.2.2.1.2 </w:t>
      </w:r>
      <w:r w:rsidR="001C4D1D" w:rsidRPr="0040032E">
        <w:rPr>
          <w:szCs w:val="20"/>
          <w:u w:val="single"/>
        </w:rPr>
        <w:t>DL Signals and Channels</w:t>
      </w:r>
    </w:p>
    <w:p w14:paraId="5DC93A5C" w14:textId="75BD293C" w:rsidR="001C4D1D" w:rsidRDefault="001C4D1D" w:rsidP="001E6C42">
      <w:r w:rsidRPr="001C4D1D">
        <w:rPr>
          <w:highlight w:val="green"/>
        </w:rPr>
        <w:t>Agreements:</w:t>
      </w:r>
    </w:p>
    <w:p w14:paraId="6D6B7D62" w14:textId="77777777" w:rsidR="001C4D1D" w:rsidRPr="001243DE" w:rsidRDefault="001C4D1D" w:rsidP="003A1719">
      <w:pPr>
        <w:widowControl/>
        <w:numPr>
          <w:ilvl w:val="0"/>
          <w:numId w:val="17"/>
        </w:numPr>
        <w:wordWrap/>
        <w:overflowPunct/>
        <w:autoSpaceDE/>
        <w:autoSpaceDN/>
        <w:adjustRightInd/>
        <w:spacing w:after="0"/>
        <w:jc w:val="left"/>
        <w:textAlignment w:val="auto"/>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FB61090" w14:textId="77777777" w:rsidR="001C4D1D" w:rsidRPr="001243DE" w:rsidRDefault="001C4D1D" w:rsidP="003A1719">
      <w:pPr>
        <w:widowControl/>
        <w:numPr>
          <w:ilvl w:val="0"/>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6A636D0" w14:textId="77777777" w:rsidR="001C4D1D" w:rsidRPr="001243DE" w:rsidRDefault="001C4D1D" w:rsidP="003A1719">
      <w:pPr>
        <w:widowControl/>
        <w:numPr>
          <w:ilvl w:val="1"/>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01917C85" w14:textId="77777777" w:rsidR="001C4D1D" w:rsidRPr="001243DE" w:rsidRDefault="001C4D1D" w:rsidP="003A1719">
      <w:pPr>
        <w:widowControl/>
        <w:numPr>
          <w:ilvl w:val="0"/>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Other signals present in the transmission burst may also be used for the purpose of detection of the transmission burst</w:t>
      </w:r>
    </w:p>
    <w:p w14:paraId="45629B36" w14:textId="77777777" w:rsidR="001C4D1D" w:rsidRPr="001243DE" w:rsidRDefault="001C4D1D" w:rsidP="003A1719">
      <w:pPr>
        <w:widowControl/>
        <w:numPr>
          <w:ilvl w:val="0"/>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FFS: Potential enhancements to DMRS design to address issues with detection probability</w:t>
      </w:r>
    </w:p>
    <w:p w14:paraId="06A4700E" w14:textId="53AFE28C" w:rsidR="001C4D1D" w:rsidRPr="00826A92" w:rsidRDefault="001C4D1D" w:rsidP="003A1719">
      <w:pPr>
        <w:pStyle w:val="ListParagraph"/>
        <w:numPr>
          <w:ilvl w:val="0"/>
          <w:numId w:val="12"/>
        </w:numPr>
      </w:pPr>
      <w:r w:rsidRPr="001243DE">
        <w:rPr>
          <w:rFonts w:cs="Times"/>
          <w:szCs w:val="20"/>
          <w:lang w:eastAsia="x-none"/>
        </w:rPr>
        <w:t>The payload of a PDCCH and/or GC-PDCCH transmission can contain information regarding COT structure that may be used by the UE for power saving</w:t>
      </w:r>
    </w:p>
    <w:p w14:paraId="4FAC536B" w14:textId="57B40C86" w:rsidR="00B9593B" w:rsidRPr="00826A92" w:rsidRDefault="00B9593B" w:rsidP="00163600">
      <w:pPr>
        <w:rPr>
          <w:u w:val="single"/>
          <w:lang w:eastAsia="x-none"/>
        </w:rPr>
      </w:pPr>
      <w:r w:rsidRPr="00826A92">
        <w:rPr>
          <w:u w:val="single"/>
          <w:lang w:eastAsia="x-none"/>
        </w:rPr>
        <w:t>RAN</w:t>
      </w:r>
      <w:r>
        <w:rPr>
          <w:u w:val="single"/>
          <w:lang w:eastAsia="x-none"/>
        </w:rPr>
        <w:t>#</w:t>
      </w:r>
      <w:r w:rsidRPr="00826A92">
        <w:rPr>
          <w:u w:val="single"/>
          <w:lang w:eastAsia="x-none"/>
        </w:rPr>
        <w:t>96bis</w:t>
      </w:r>
      <w:r w:rsidR="00F71CBF">
        <w:rPr>
          <w:u w:val="single"/>
          <w:lang w:eastAsia="x-none"/>
        </w:rPr>
        <w:t xml:space="preserve"> -</w:t>
      </w:r>
      <w:r>
        <w:rPr>
          <w:u w:val="single"/>
          <w:lang w:eastAsia="x-none"/>
        </w:rPr>
        <w:t xml:space="preserve"> </w:t>
      </w:r>
      <w:r>
        <w:rPr>
          <w:szCs w:val="20"/>
          <w:u w:val="single"/>
        </w:rPr>
        <w:t xml:space="preserve">7.2.2.1.2 </w:t>
      </w:r>
      <w:r w:rsidRPr="0040032E">
        <w:rPr>
          <w:szCs w:val="20"/>
          <w:u w:val="single"/>
        </w:rPr>
        <w:t>DL Signals and Channels</w:t>
      </w:r>
    </w:p>
    <w:p w14:paraId="39AC70AB" w14:textId="29A66DC1" w:rsidR="00B9593B" w:rsidRDefault="00B9593B" w:rsidP="00163600">
      <w:pPr>
        <w:rPr>
          <w:lang w:eastAsia="x-none"/>
        </w:rPr>
      </w:pPr>
      <w:r w:rsidRPr="00826A92">
        <w:rPr>
          <w:highlight w:val="green"/>
          <w:lang w:eastAsia="x-none"/>
        </w:rPr>
        <w:t>Agreement:</w:t>
      </w:r>
    </w:p>
    <w:p w14:paraId="276B2DDC" w14:textId="1182DAA5" w:rsidR="00B9593B" w:rsidRDefault="00B9593B" w:rsidP="003A1719">
      <w:pPr>
        <w:pStyle w:val="ListParagraph"/>
        <w:numPr>
          <w:ilvl w:val="0"/>
          <w:numId w:val="12"/>
        </w:num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640A9467" w14:textId="2818B31F" w:rsidR="00163600" w:rsidRDefault="00163600" w:rsidP="00163600">
      <w:pPr>
        <w:rPr>
          <w:lang w:eastAsia="x-none"/>
        </w:rPr>
      </w:pPr>
      <w:r w:rsidRPr="00826A92">
        <w:rPr>
          <w:u w:val="single"/>
          <w:lang w:eastAsia="x-none"/>
        </w:rPr>
        <w:t>RAN</w:t>
      </w:r>
      <w:r>
        <w:rPr>
          <w:u w:val="single"/>
          <w:lang w:eastAsia="x-none"/>
        </w:rPr>
        <w:t xml:space="preserve">#97 - </w:t>
      </w:r>
      <w:r>
        <w:rPr>
          <w:szCs w:val="20"/>
          <w:u w:val="single"/>
        </w:rPr>
        <w:t xml:space="preserve">7.2.2.1.2 </w:t>
      </w:r>
      <w:r w:rsidRPr="0040032E">
        <w:rPr>
          <w:szCs w:val="20"/>
          <w:u w:val="single"/>
        </w:rPr>
        <w:t>DL Signals and Channels</w:t>
      </w:r>
    </w:p>
    <w:p w14:paraId="71A363DA" w14:textId="77777777" w:rsidR="00163600" w:rsidRDefault="00163600" w:rsidP="00163600">
      <w:r w:rsidRPr="00F331FA">
        <w:rPr>
          <w:highlight w:val="green"/>
        </w:rPr>
        <w:t>Agreement:</w:t>
      </w:r>
    </w:p>
    <w:p w14:paraId="243A9AAF" w14:textId="77777777" w:rsidR="00163600" w:rsidRDefault="00163600" w:rsidP="003A1719">
      <w:pPr>
        <w:widowControl/>
        <w:numPr>
          <w:ilvl w:val="0"/>
          <w:numId w:val="25"/>
        </w:numPr>
        <w:wordWrap/>
        <w:overflowPunct/>
        <w:autoSpaceDE/>
        <w:autoSpaceDN/>
        <w:adjustRightInd/>
        <w:spacing w:after="0"/>
        <w:jc w:val="left"/>
        <w:textAlignment w:val="auto"/>
      </w:pPr>
      <w:r>
        <w:t xml:space="preserve">Additional durations from 2 to 13 (other than 2, 4 and 7 which are already supported in Rel-15) for PDSCH mapping type B are supported. </w:t>
      </w:r>
    </w:p>
    <w:p w14:paraId="774CE20B" w14:textId="77777777" w:rsidR="00163600" w:rsidRDefault="00163600" w:rsidP="003A1719">
      <w:pPr>
        <w:widowControl/>
        <w:numPr>
          <w:ilvl w:val="1"/>
          <w:numId w:val="25"/>
        </w:numPr>
        <w:wordWrap/>
        <w:overflowPunct/>
        <w:autoSpaceDE/>
        <w:autoSpaceDN/>
        <w:adjustRightInd/>
        <w:spacing w:after="0"/>
        <w:jc w:val="left"/>
        <w:textAlignment w:val="auto"/>
      </w:pPr>
      <w:r>
        <w:t>FFS: A duration of 14</w:t>
      </w:r>
    </w:p>
    <w:p w14:paraId="5B88C238" w14:textId="77777777" w:rsidR="00163600" w:rsidRDefault="00163600" w:rsidP="003A1719">
      <w:pPr>
        <w:widowControl/>
        <w:numPr>
          <w:ilvl w:val="1"/>
          <w:numId w:val="25"/>
        </w:numPr>
        <w:wordWrap/>
        <w:overflowPunct/>
        <w:autoSpaceDE/>
        <w:autoSpaceDN/>
        <w:adjustRightInd/>
        <w:spacing w:after="0"/>
        <w:jc w:val="left"/>
        <w:textAlignment w:val="auto"/>
      </w:pPr>
      <w:r>
        <w:t>FFS: DMRS aspects for the additional durations (Reuse Rel-15 patterns or define new patterns for these additional durations)</w:t>
      </w:r>
    </w:p>
    <w:p w14:paraId="288FD2DC" w14:textId="77777777" w:rsidR="00163600" w:rsidRDefault="00163600" w:rsidP="003A1719">
      <w:pPr>
        <w:widowControl/>
        <w:numPr>
          <w:ilvl w:val="0"/>
          <w:numId w:val="25"/>
        </w:numPr>
        <w:wordWrap/>
        <w:overflowPunct/>
        <w:autoSpaceDE/>
        <w:autoSpaceDN/>
        <w:adjustRightInd/>
        <w:spacing w:after="0"/>
        <w:jc w:val="left"/>
        <w:textAlignment w:val="auto"/>
      </w:pPr>
      <w:r>
        <w:t>Capability signalling will be defined for UEs to indicate which specific subset of durations are supported by the UE.</w:t>
      </w:r>
    </w:p>
    <w:p w14:paraId="309906B5" w14:textId="77777777" w:rsidR="00163600" w:rsidRDefault="00163600" w:rsidP="003A1719">
      <w:pPr>
        <w:widowControl/>
        <w:numPr>
          <w:ilvl w:val="0"/>
          <w:numId w:val="25"/>
        </w:numPr>
        <w:wordWrap/>
        <w:overflowPunct/>
        <w:autoSpaceDE/>
        <w:autoSpaceDN/>
        <w:adjustRightInd/>
        <w:spacing w:after="0"/>
        <w:jc w:val="left"/>
        <w:textAlignment w:val="auto"/>
      </w:pPr>
      <w:r>
        <w:t>FFS: Some duration(s) are mandatory for the UE to support for initial access</w:t>
      </w:r>
    </w:p>
    <w:p w14:paraId="79A31DD9" w14:textId="77777777" w:rsidR="00163600" w:rsidRDefault="00163600" w:rsidP="003A1719">
      <w:pPr>
        <w:widowControl/>
        <w:numPr>
          <w:ilvl w:val="0"/>
          <w:numId w:val="25"/>
        </w:numPr>
        <w:wordWrap/>
        <w:overflowPunct/>
        <w:autoSpaceDE/>
        <w:autoSpaceDN/>
        <w:adjustRightInd/>
        <w:spacing w:after="0"/>
        <w:jc w:val="left"/>
        <w:textAlignment w:val="auto"/>
      </w:pPr>
      <w:r>
        <w:t xml:space="preserve">FFS: PDSCH processing times for the new durations (reuse the values for durations of 2/4/7 or define new ones) </w:t>
      </w:r>
    </w:p>
    <w:p w14:paraId="01BD14B5" w14:textId="77777777" w:rsidR="00163600" w:rsidRDefault="00163600" w:rsidP="003A1719">
      <w:pPr>
        <w:widowControl/>
        <w:numPr>
          <w:ilvl w:val="0"/>
          <w:numId w:val="25"/>
        </w:numPr>
        <w:wordWrap/>
        <w:overflowPunct/>
        <w:autoSpaceDE/>
        <w:autoSpaceDN/>
        <w:adjustRightInd/>
        <w:spacing w:after="0"/>
        <w:jc w:val="left"/>
        <w:textAlignment w:val="auto"/>
      </w:pPr>
      <w:r>
        <w:t>Note: PDCCH monitoring occasions will be discussed separately as part of the NR-U WI</w:t>
      </w:r>
    </w:p>
    <w:p w14:paraId="4DD0156E" w14:textId="77777777" w:rsidR="00163600" w:rsidRDefault="00163600" w:rsidP="003A1719">
      <w:pPr>
        <w:widowControl/>
        <w:numPr>
          <w:ilvl w:val="0"/>
          <w:numId w:val="25"/>
        </w:numPr>
        <w:wordWrap/>
        <w:overflowPunct/>
        <w:autoSpaceDE/>
        <w:autoSpaceDN/>
        <w:adjustRightInd/>
        <w:spacing w:after="0"/>
        <w:jc w:val="left"/>
        <w:textAlignment w:val="auto"/>
      </w:pPr>
      <w:r>
        <w:t>Note: This agreement does not by itself imply an increased requirement in PDSCH processing and decoding capabilities compared to Rel-15</w:t>
      </w:r>
    </w:p>
    <w:p w14:paraId="7893FA6B" w14:textId="77777777" w:rsidR="00DC0132" w:rsidRDefault="00DC0132" w:rsidP="003A1719">
      <w:pPr>
        <w:pStyle w:val="Heading1"/>
        <w:numPr>
          <w:ilvl w:val="0"/>
          <w:numId w:val="15"/>
        </w:numPr>
      </w:pPr>
      <w:r>
        <w:t>DL burst detection for power saving</w:t>
      </w:r>
    </w:p>
    <w:p w14:paraId="5FFAD381" w14:textId="77777777" w:rsidR="00DC0132" w:rsidRDefault="00DC0132" w:rsidP="00DC0132">
      <w:r>
        <w:t xml:space="preserve">The previous agreements mentioned above, support PDCCH DMRS based downlink burst detection by a UE. A UE looking for the start of a downlink transmission, may first try to detect a PDCCH DMRS from the serving base station and then attempt PDCCH decoding after successfully detecting the presence of a downlink burst. This was mainly from the perspective of UE power saving. However, it was noted in [3] that a performance relaxation of PDCCH decoding is not needed, hence the detection </w:t>
      </w:r>
      <w:proofErr w:type="gramStart"/>
      <w:r>
        <w:t>has to</w:t>
      </w:r>
      <w:proofErr w:type="gramEnd"/>
      <w:r>
        <w:t xml:space="preserve"> be robust. The misdetection probability should be comparable to </w:t>
      </w:r>
      <w:r>
        <w:lastRenderedPageBreak/>
        <w:t xml:space="preserve">the PDCCH probability of error. There is also a robustness issue where if a UE </w:t>
      </w:r>
      <w:proofErr w:type="gramStart"/>
      <w:r>
        <w:t>misses</w:t>
      </w:r>
      <w:proofErr w:type="gramEnd"/>
      <w:r>
        <w:t xml:space="preserve"> detection of these initial signals at the start, then it will miss the full gNB COT.</w:t>
      </w:r>
    </w:p>
    <w:p w14:paraId="3490E6C9" w14:textId="77777777" w:rsidR="00DC0132" w:rsidRDefault="00DC0132" w:rsidP="00DC0132">
      <w:r>
        <w:t>Any signal used for the purpose of detecting a transmission burst should have the following properties:</w:t>
      </w:r>
    </w:p>
    <w:p w14:paraId="35F28E94" w14:textId="77777777" w:rsidR="00DC0132" w:rsidRDefault="00DC0132" w:rsidP="003A1719">
      <w:pPr>
        <w:pStyle w:val="ListParagraph"/>
        <w:numPr>
          <w:ilvl w:val="0"/>
          <w:numId w:val="10"/>
        </w:numPr>
      </w:pPr>
      <w:r>
        <w:t>UE should be able to detect at very low geometries with high reliability</w:t>
      </w:r>
    </w:p>
    <w:p w14:paraId="35548A46" w14:textId="77777777" w:rsidR="00DC0132" w:rsidRDefault="00DC0132" w:rsidP="003A1719">
      <w:pPr>
        <w:pStyle w:val="ListParagraph"/>
        <w:numPr>
          <w:ilvl w:val="0"/>
          <w:numId w:val="10"/>
        </w:numPr>
      </w:pPr>
      <w:r>
        <w:t>It should be possible to send this signal inside of a COT in case the UE missed detecting it at start of COT</w:t>
      </w:r>
    </w:p>
    <w:p w14:paraId="0749765A" w14:textId="77777777" w:rsidR="00DC0132" w:rsidRDefault="00DC0132" w:rsidP="003A1719">
      <w:pPr>
        <w:pStyle w:val="ListParagraph"/>
        <w:numPr>
          <w:ilvl w:val="0"/>
          <w:numId w:val="10"/>
        </w:numPr>
      </w:pPr>
      <w:r>
        <w:t>Less false alarms in a congested environment</w:t>
      </w:r>
    </w:p>
    <w:p w14:paraId="284E02C9" w14:textId="66078D8B" w:rsidR="00DC0132" w:rsidRDefault="00DC0132" w:rsidP="00DC0132">
      <w:r>
        <w:t xml:space="preserve">A wideband (WB) DMRS, which is transmitted with PDCCH and spans a full 20MHz sub-band, has the listed desirable properties. </w:t>
      </w:r>
      <w:r w:rsidR="00C11EB8">
        <w:fldChar w:fldCharType="begin"/>
      </w:r>
      <w:r w:rsidR="00C11EB8">
        <w:instrText xml:space="preserve"> REF _Ref16631556 \h </w:instrText>
      </w:r>
      <w:r w:rsidR="00C11EB8">
        <w:fldChar w:fldCharType="separate"/>
      </w:r>
      <w:r w:rsidR="005E5143">
        <w:t xml:space="preserve">Figure </w:t>
      </w:r>
      <w:r w:rsidR="005E5143">
        <w:rPr>
          <w:noProof/>
        </w:rPr>
        <w:t>1</w:t>
      </w:r>
      <w:r w:rsidR="00C11EB8">
        <w:fldChar w:fldCharType="end"/>
      </w:r>
      <w:r w:rsidR="00C11EB8">
        <w:t xml:space="preserve"> </w:t>
      </w:r>
      <w:r>
        <w:t xml:space="preserve">below shows the misdetection probability for a wideband DMRS. The detection threshold is set for a 1% false alarm probability with thermal noise. </w:t>
      </w:r>
      <w:proofErr w:type="gramStart"/>
      <w:r>
        <w:t>It can be seen that the</w:t>
      </w:r>
      <w:proofErr w:type="gramEnd"/>
      <w:r>
        <w:t xml:space="preserve"> wideband DMRS can be detected with good reliability even at low SNRs. The misdetection probability increases if we reduce the bandwidth of DMRS signal, due to lower channel estimate SNR, as the power transmitted in each tone is limited by PSD regulation. A wide-band DMRS also helps because of frequency diversity.</w:t>
      </w:r>
    </w:p>
    <w:p w14:paraId="53CD9350" w14:textId="77777777" w:rsidR="00DC0132" w:rsidRDefault="00DC0132" w:rsidP="00DC0132">
      <w:r>
        <w:t>The detector assumes knowledge of symbol boundary and the transmitted reference DMRS sequence in frequency domain. The detector first estimates the frequency domain channel on the DMRS tones (3 REs per RB) using the regular OFDM channel estimation method. The time domain channel estimate is then obtained by a simple IFFT of only the DMRS tones. The detector then estimates a signal to noise ratio from the time domain taps, assuming a maximum delay spread that is less than the cyclic prefix duration. This SNR is then compared with a detection threshold. The threshold is set using a given false alarm probability with only thermal noise input.</w:t>
      </w:r>
    </w:p>
    <w:p w14:paraId="10994A0B" w14:textId="77777777" w:rsidR="00DC0132" w:rsidRDefault="00DC0132" w:rsidP="00DC0132">
      <w:pPr>
        <w:keepNext/>
        <w:jc w:val="center"/>
      </w:pPr>
      <w:r w:rsidRPr="00F47B4A">
        <w:rPr>
          <w:noProof/>
        </w:rPr>
        <w:drawing>
          <wp:inline distT="0" distB="0" distL="0" distR="0" wp14:anchorId="6402E567" wp14:editId="5E277BC1">
            <wp:extent cx="3086247" cy="23815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45169" cy="2427001"/>
                    </a:xfrm>
                    <a:prstGeom prst="rect">
                      <a:avLst/>
                    </a:prstGeom>
                  </pic:spPr>
                </pic:pic>
              </a:graphicData>
            </a:graphic>
          </wp:inline>
        </w:drawing>
      </w:r>
    </w:p>
    <w:p w14:paraId="63BA43A3" w14:textId="4F207864" w:rsidR="00DC0132" w:rsidRDefault="00DC0132" w:rsidP="00DC0132">
      <w:pPr>
        <w:pStyle w:val="Caption"/>
        <w:jc w:val="center"/>
      </w:pPr>
      <w:bookmarkStart w:id="1" w:name="_Ref16631556"/>
      <w:r>
        <w:t xml:space="preserve">Figure </w:t>
      </w:r>
      <w:r>
        <w:fldChar w:fldCharType="begin"/>
      </w:r>
      <w:r>
        <w:instrText xml:space="preserve"> SEQ Figure \* ARABIC </w:instrText>
      </w:r>
      <w:r>
        <w:fldChar w:fldCharType="separate"/>
      </w:r>
      <w:r w:rsidR="005E5143">
        <w:rPr>
          <w:noProof/>
        </w:rPr>
        <w:t>1</w:t>
      </w:r>
      <w:r>
        <w:fldChar w:fldCharType="end"/>
      </w:r>
      <w:bookmarkEnd w:id="1"/>
      <w:r>
        <w:t>: WB DMRS Misdetection Pro</w:t>
      </w:r>
      <w:r>
        <w:rPr>
          <w:noProof/>
        </w:rPr>
        <w:t>bability</w:t>
      </w:r>
    </w:p>
    <w:p w14:paraId="7BC1B487" w14:textId="77777777" w:rsidR="00DC0132" w:rsidRDefault="00DC0132" w:rsidP="00DC0132">
      <w:pPr>
        <w:jc w:val="center"/>
      </w:pPr>
    </w:p>
    <w:p w14:paraId="5137A9F6" w14:textId="22DC2472" w:rsidR="00DC0132" w:rsidRDefault="00DC0132" w:rsidP="00DC0132">
      <w:pPr>
        <w:pStyle w:val="Caption"/>
        <w:keepNext/>
        <w:jc w:val="center"/>
      </w:pPr>
      <w:r>
        <w:t xml:space="preserve">Table </w:t>
      </w:r>
      <w:r>
        <w:fldChar w:fldCharType="begin"/>
      </w:r>
      <w:r>
        <w:instrText xml:space="preserve"> SEQ Table \* ARABIC </w:instrText>
      </w:r>
      <w:r>
        <w:fldChar w:fldCharType="separate"/>
      </w:r>
      <w:r w:rsidR="005E5143">
        <w:rPr>
          <w:noProof/>
        </w:rPr>
        <w:t>1</w:t>
      </w:r>
      <w:r>
        <w:fldChar w:fldCharType="end"/>
      </w:r>
      <w:r>
        <w:t>: Simulation Assumptions</w:t>
      </w:r>
    </w:p>
    <w:tbl>
      <w:tblPr>
        <w:tblStyle w:val="TableGrid"/>
        <w:tblW w:w="0" w:type="auto"/>
        <w:jc w:val="center"/>
        <w:tblLook w:val="04A0" w:firstRow="1" w:lastRow="0" w:firstColumn="1" w:lastColumn="0" w:noHBand="0" w:noVBand="1"/>
      </w:tblPr>
      <w:tblGrid>
        <w:gridCol w:w="3955"/>
        <w:gridCol w:w="1080"/>
      </w:tblGrid>
      <w:tr w:rsidR="00DC0132" w14:paraId="49C7309B" w14:textId="77777777" w:rsidTr="00AF56C2">
        <w:trPr>
          <w:jc w:val="center"/>
        </w:trPr>
        <w:tc>
          <w:tcPr>
            <w:tcW w:w="3955" w:type="dxa"/>
            <w:shd w:val="clear" w:color="auto" w:fill="D0CECE" w:themeFill="background2" w:themeFillShade="E6"/>
          </w:tcPr>
          <w:p w14:paraId="5F801337" w14:textId="77777777" w:rsidR="00DC0132" w:rsidRPr="00ED7365" w:rsidRDefault="00DC0132" w:rsidP="00AF56C2">
            <w:pPr>
              <w:jc w:val="left"/>
              <w:rPr>
                <w:b/>
              </w:rPr>
            </w:pPr>
            <w:r w:rsidRPr="00ED7365">
              <w:rPr>
                <w:b/>
              </w:rPr>
              <w:t>Parameter</w:t>
            </w:r>
          </w:p>
        </w:tc>
        <w:tc>
          <w:tcPr>
            <w:tcW w:w="1080" w:type="dxa"/>
            <w:shd w:val="clear" w:color="auto" w:fill="D0CECE" w:themeFill="background2" w:themeFillShade="E6"/>
          </w:tcPr>
          <w:p w14:paraId="4F6DFE72" w14:textId="77777777" w:rsidR="00DC0132" w:rsidRPr="00ED7365" w:rsidRDefault="00DC0132" w:rsidP="00AF56C2">
            <w:pPr>
              <w:jc w:val="left"/>
              <w:rPr>
                <w:b/>
              </w:rPr>
            </w:pPr>
            <w:r w:rsidRPr="00ED7365">
              <w:rPr>
                <w:b/>
              </w:rPr>
              <w:t>Value</w:t>
            </w:r>
          </w:p>
        </w:tc>
      </w:tr>
      <w:tr w:rsidR="00DC0132" w14:paraId="0CC3A160" w14:textId="77777777" w:rsidTr="00AF56C2">
        <w:trPr>
          <w:jc w:val="center"/>
        </w:trPr>
        <w:tc>
          <w:tcPr>
            <w:tcW w:w="3955" w:type="dxa"/>
          </w:tcPr>
          <w:p w14:paraId="79A0984D" w14:textId="77777777" w:rsidR="00DC0132" w:rsidRDefault="00DC0132" w:rsidP="00AF56C2">
            <w:pPr>
              <w:jc w:val="left"/>
            </w:pPr>
            <w:r>
              <w:t>SCS</w:t>
            </w:r>
          </w:p>
        </w:tc>
        <w:tc>
          <w:tcPr>
            <w:tcW w:w="1080" w:type="dxa"/>
          </w:tcPr>
          <w:p w14:paraId="20FFB4B1" w14:textId="77777777" w:rsidR="00DC0132" w:rsidRDefault="00DC0132" w:rsidP="00AF56C2">
            <w:pPr>
              <w:jc w:val="left"/>
            </w:pPr>
            <w:r>
              <w:t>30 kHz</w:t>
            </w:r>
          </w:p>
        </w:tc>
      </w:tr>
      <w:tr w:rsidR="00DC0132" w14:paraId="6696D238" w14:textId="77777777" w:rsidTr="00AF56C2">
        <w:trPr>
          <w:jc w:val="center"/>
        </w:trPr>
        <w:tc>
          <w:tcPr>
            <w:tcW w:w="3955" w:type="dxa"/>
          </w:tcPr>
          <w:p w14:paraId="4812A6C2" w14:textId="77777777" w:rsidR="00DC0132" w:rsidRDefault="00DC0132" w:rsidP="00AF56C2">
            <w:pPr>
              <w:jc w:val="left"/>
            </w:pPr>
            <w:r>
              <w:t>Number of RBs</w:t>
            </w:r>
          </w:p>
        </w:tc>
        <w:tc>
          <w:tcPr>
            <w:tcW w:w="1080" w:type="dxa"/>
          </w:tcPr>
          <w:p w14:paraId="0E9433E0" w14:textId="77777777" w:rsidR="00DC0132" w:rsidRDefault="00DC0132" w:rsidP="00AF56C2">
            <w:pPr>
              <w:jc w:val="left"/>
            </w:pPr>
            <w:r>
              <w:t>50</w:t>
            </w:r>
          </w:p>
        </w:tc>
      </w:tr>
      <w:tr w:rsidR="00DC0132" w14:paraId="7B662817" w14:textId="77777777" w:rsidTr="00AF56C2">
        <w:trPr>
          <w:jc w:val="center"/>
        </w:trPr>
        <w:tc>
          <w:tcPr>
            <w:tcW w:w="3955" w:type="dxa"/>
          </w:tcPr>
          <w:p w14:paraId="430B90E0" w14:textId="77777777" w:rsidR="00DC0132" w:rsidRDefault="00DC0132" w:rsidP="00AF56C2">
            <w:pPr>
              <w:jc w:val="left"/>
            </w:pPr>
            <w:r>
              <w:t>Number of DMRS REs per RB</w:t>
            </w:r>
          </w:p>
        </w:tc>
        <w:tc>
          <w:tcPr>
            <w:tcW w:w="1080" w:type="dxa"/>
          </w:tcPr>
          <w:p w14:paraId="2DC1B5BF" w14:textId="77777777" w:rsidR="00DC0132" w:rsidRDefault="00DC0132" w:rsidP="00AF56C2">
            <w:pPr>
              <w:jc w:val="left"/>
            </w:pPr>
            <w:r>
              <w:t>3</w:t>
            </w:r>
          </w:p>
        </w:tc>
      </w:tr>
      <w:tr w:rsidR="00DC0132" w14:paraId="3453DDAA" w14:textId="77777777" w:rsidTr="00AF56C2">
        <w:trPr>
          <w:jc w:val="center"/>
        </w:trPr>
        <w:tc>
          <w:tcPr>
            <w:tcW w:w="3955" w:type="dxa"/>
          </w:tcPr>
          <w:p w14:paraId="191CF40B" w14:textId="77777777" w:rsidR="00DC0132" w:rsidRDefault="00DC0132" w:rsidP="00AF56C2">
            <w:pPr>
              <w:jc w:val="left"/>
            </w:pPr>
            <w:r>
              <w:t>Number of symbols used for detection</w:t>
            </w:r>
          </w:p>
        </w:tc>
        <w:tc>
          <w:tcPr>
            <w:tcW w:w="1080" w:type="dxa"/>
          </w:tcPr>
          <w:p w14:paraId="06CAFCE0" w14:textId="77777777" w:rsidR="00DC0132" w:rsidRDefault="00DC0132" w:rsidP="00AF56C2">
            <w:pPr>
              <w:jc w:val="left"/>
            </w:pPr>
            <w:r>
              <w:t>1</w:t>
            </w:r>
          </w:p>
        </w:tc>
      </w:tr>
      <w:tr w:rsidR="00DC0132" w14:paraId="66A23287" w14:textId="77777777" w:rsidTr="00AF56C2">
        <w:trPr>
          <w:jc w:val="center"/>
        </w:trPr>
        <w:tc>
          <w:tcPr>
            <w:tcW w:w="3955" w:type="dxa"/>
          </w:tcPr>
          <w:p w14:paraId="106B96C1" w14:textId="77777777" w:rsidR="00DC0132" w:rsidRDefault="00DC0132" w:rsidP="00AF56C2">
            <w:pPr>
              <w:jc w:val="left"/>
            </w:pPr>
            <w:r>
              <w:t>False alarm probability</w:t>
            </w:r>
          </w:p>
        </w:tc>
        <w:tc>
          <w:tcPr>
            <w:tcW w:w="1080" w:type="dxa"/>
          </w:tcPr>
          <w:p w14:paraId="0A833558" w14:textId="77777777" w:rsidR="00DC0132" w:rsidRDefault="00DC0132" w:rsidP="00AF56C2">
            <w:pPr>
              <w:jc w:val="left"/>
            </w:pPr>
            <w:r>
              <w:t>1%</w:t>
            </w:r>
          </w:p>
        </w:tc>
      </w:tr>
      <w:tr w:rsidR="00DC0132" w14:paraId="51D1E805" w14:textId="77777777" w:rsidTr="00AF56C2">
        <w:trPr>
          <w:jc w:val="center"/>
        </w:trPr>
        <w:tc>
          <w:tcPr>
            <w:tcW w:w="3955" w:type="dxa"/>
          </w:tcPr>
          <w:p w14:paraId="777962C5" w14:textId="77777777" w:rsidR="00DC0132" w:rsidRDefault="00DC0132" w:rsidP="00AF56C2">
            <w:pPr>
              <w:jc w:val="left"/>
            </w:pPr>
            <w:r>
              <w:t>Number of Rx antennas</w:t>
            </w:r>
          </w:p>
        </w:tc>
        <w:tc>
          <w:tcPr>
            <w:tcW w:w="1080" w:type="dxa"/>
          </w:tcPr>
          <w:p w14:paraId="06CF17D5" w14:textId="77777777" w:rsidR="00DC0132" w:rsidRDefault="00DC0132" w:rsidP="00AF56C2">
            <w:pPr>
              <w:jc w:val="left"/>
            </w:pPr>
            <w:r>
              <w:t>2</w:t>
            </w:r>
          </w:p>
        </w:tc>
      </w:tr>
      <w:tr w:rsidR="00DC0132" w14:paraId="1D08A4B2" w14:textId="77777777" w:rsidTr="00AF56C2">
        <w:trPr>
          <w:jc w:val="center"/>
        </w:trPr>
        <w:tc>
          <w:tcPr>
            <w:tcW w:w="3955" w:type="dxa"/>
          </w:tcPr>
          <w:p w14:paraId="7CBEF702" w14:textId="77777777" w:rsidR="00DC0132" w:rsidRDefault="00DC0132" w:rsidP="00AF56C2">
            <w:pPr>
              <w:jc w:val="left"/>
            </w:pPr>
            <w:r>
              <w:t>Precoder cycling</w:t>
            </w:r>
          </w:p>
        </w:tc>
        <w:tc>
          <w:tcPr>
            <w:tcW w:w="1080" w:type="dxa"/>
          </w:tcPr>
          <w:p w14:paraId="4516F6D8" w14:textId="77777777" w:rsidR="00DC0132" w:rsidRDefault="00DC0132" w:rsidP="00AF56C2">
            <w:pPr>
              <w:jc w:val="left"/>
            </w:pPr>
            <w:r>
              <w:t>No</w:t>
            </w:r>
          </w:p>
        </w:tc>
      </w:tr>
      <w:tr w:rsidR="00DC0132" w14:paraId="2D1F0A27" w14:textId="77777777" w:rsidTr="00AF56C2">
        <w:trPr>
          <w:jc w:val="center"/>
        </w:trPr>
        <w:tc>
          <w:tcPr>
            <w:tcW w:w="3955" w:type="dxa"/>
          </w:tcPr>
          <w:p w14:paraId="6FA30D8A" w14:textId="77777777" w:rsidR="00DC0132" w:rsidRDefault="00DC0132" w:rsidP="00AF56C2">
            <w:pPr>
              <w:jc w:val="left"/>
            </w:pPr>
            <w:r>
              <w:t>TDL Channel RMS delay spread</w:t>
            </w:r>
          </w:p>
        </w:tc>
        <w:tc>
          <w:tcPr>
            <w:tcW w:w="1080" w:type="dxa"/>
          </w:tcPr>
          <w:p w14:paraId="5D4B4EE8" w14:textId="77777777" w:rsidR="00DC0132" w:rsidRDefault="00DC0132" w:rsidP="00AF56C2">
            <w:pPr>
              <w:jc w:val="left"/>
            </w:pPr>
            <w:r>
              <w:t>100ns</w:t>
            </w:r>
          </w:p>
        </w:tc>
      </w:tr>
    </w:tbl>
    <w:p w14:paraId="1AD534EA" w14:textId="77777777" w:rsidR="00DC0132" w:rsidRDefault="00DC0132" w:rsidP="00DC0132">
      <w:pPr>
        <w:jc w:val="center"/>
        <w:rPr>
          <w:b/>
        </w:rPr>
      </w:pPr>
    </w:p>
    <w:p w14:paraId="005BB813" w14:textId="77777777" w:rsidR="00DC0132" w:rsidRDefault="00DC0132" w:rsidP="00DC0132">
      <w:r>
        <w:t xml:space="preserve">In NR Rel15, PDCCH DMRS can be configured in all resource-element groups </w:t>
      </w:r>
      <w:r w:rsidRPr="00630DC3">
        <w:t xml:space="preserve">within the set of contiguous </w:t>
      </w:r>
      <w:r>
        <w:t>resource block</w:t>
      </w:r>
      <w:r w:rsidRPr="00630DC3">
        <w:t>s</w:t>
      </w:r>
      <w:r>
        <w:t xml:space="preserve"> in the CORESET where the UE attempts to decode the PDCCH. A UE may be configured with a wideband CORESET and higher-layer parameter </w:t>
      </w:r>
      <w:proofErr w:type="spellStart"/>
      <w:r w:rsidRPr="00374FBF">
        <w:rPr>
          <w:i/>
        </w:rPr>
        <w:t>precoderGranularity</w:t>
      </w:r>
      <w:proofErr w:type="spellEnd"/>
      <w:r w:rsidRPr="001F221A" w:rsidDel="001F221A">
        <w:rPr>
          <w:i/>
        </w:rPr>
        <w:t xml:space="preserve"> </w:t>
      </w:r>
      <w:r>
        <w:t xml:space="preserve">set to </w:t>
      </w:r>
      <w:proofErr w:type="spellStart"/>
      <w:r>
        <w:rPr>
          <w:i/>
        </w:rPr>
        <w:t>allContiguousRBs</w:t>
      </w:r>
      <w:proofErr w:type="spellEnd"/>
      <w:r>
        <w:t>. In this way, a wideband DMRS can be configured in NR. In this case, to save power before the start of a downlink burst, the UE may first try to detect the wideband DMRS, and then use it to trigger PDCCH decoding.</w:t>
      </w:r>
    </w:p>
    <w:p w14:paraId="59B153D1" w14:textId="77777777" w:rsidR="00DC0132" w:rsidRDefault="00DC0132" w:rsidP="00DC0132">
      <w:r w:rsidRPr="00E55728">
        <w:lastRenderedPageBreak/>
        <w:t>The wideband DMRS can be configured for either a common or UE specific PDCCH. However, it is preferable to configure wideband DMRS for at least a common PDCCH.</w:t>
      </w:r>
      <w:r>
        <w:t xml:space="preserve"> The UE power </w:t>
      </w:r>
      <w:proofErr w:type="gramStart"/>
      <w:r>
        <w:t>save</w:t>
      </w:r>
      <w:proofErr w:type="gramEnd"/>
      <w:r>
        <w:t xml:space="preserve"> based on WB-DMRS detection can either be enabled by the UE autonomously without gNB knowledge (spec transparent mode), or in consensus with gNB (spec non-transparent mode). In the spec transparent mode, the UE uses WB-DMRS detection for power save only for PDCCH coresets which have WB-DMRS configured, for other coresets it performs regular PDCCH decoding. The gNB is thus oblivious to the UE power save operation. In spec non-transparent mode, gNB is aware that the UE is waiting on WB-DMRS before starting PDCCH detection, and hence will not transmit any PDCCH/GC-PDCCH to the UE before transmitting WB-DMRS. It is also beneficial to introduce a UE capability in this mode. The spec non-transparent mode is preferable as the UE behaviour and power saving is more deterministic.</w:t>
      </w:r>
    </w:p>
    <w:p w14:paraId="4FCD9E95" w14:textId="77777777" w:rsidR="00DC0132" w:rsidRDefault="00DC0132" w:rsidP="00DC0132">
      <w:pPr>
        <w:rPr>
          <w:b/>
        </w:rPr>
      </w:pPr>
      <w:bookmarkStart w:id="2" w:name="p1"/>
      <w:r w:rsidRPr="0036498A">
        <w:rPr>
          <w:b/>
        </w:rPr>
        <w:t>Propo</w:t>
      </w:r>
      <w:r>
        <w:rPr>
          <w:b/>
        </w:rPr>
        <w:t xml:space="preserve">sal </w:t>
      </w:r>
      <w:r>
        <w:rPr>
          <w:b/>
        </w:rPr>
        <w:fldChar w:fldCharType="begin"/>
      </w:r>
      <w:r>
        <w:rPr>
          <w:b/>
        </w:rPr>
        <w:instrText xml:space="preserve"> AUTONUMLGL  \* Arabic \e </w:instrText>
      </w:r>
      <w:r>
        <w:rPr>
          <w:b/>
        </w:rPr>
        <w:fldChar w:fldCharType="end"/>
      </w:r>
      <w:r>
        <w:rPr>
          <w:b/>
        </w:rPr>
        <w:t>: Wideband DMRS can be used to enable UE power saving in one of the following modes:</w:t>
      </w:r>
    </w:p>
    <w:p w14:paraId="1E49A3DC" w14:textId="77777777" w:rsidR="00DC0132" w:rsidRDefault="00DC0132" w:rsidP="003A1719">
      <w:pPr>
        <w:pStyle w:val="ListParagraph"/>
        <w:numPr>
          <w:ilvl w:val="0"/>
          <w:numId w:val="23"/>
        </w:numPr>
        <w:rPr>
          <w:b/>
        </w:rPr>
      </w:pPr>
      <w:r w:rsidRPr="00151036">
        <w:rPr>
          <w:b/>
        </w:rPr>
        <w:t xml:space="preserve">Spec transparent mode: UE saves power only </w:t>
      </w:r>
      <w:r>
        <w:rPr>
          <w:b/>
        </w:rPr>
        <w:t>when</w:t>
      </w:r>
      <w:r w:rsidRPr="00151036">
        <w:rPr>
          <w:b/>
        </w:rPr>
        <w:t xml:space="preserve"> monitoring PDCCH in coresets where WB-DMRS is configured</w:t>
      </w:r>
      <w:r>
        <w:rPr>
          <w:b/>
        </w:rPr>
        <w:t>. For other coresets UE performs regular PDCCH monitoring.</w:t>
      </w:r>
    </w:p>
    <w:p w14:paraId="0A1FDE5B" w14:textId="77777777" w:rsidR="00DC0132" w:rsidRDefault="00DC0132" w:rsidP="003A1719">
      <w:pPr>
        <w:pStyle w:val="ListParagraph"/>
        <w:numPr>
          <w:ilvl w:val="1"/>
          <w:numId w:val="23"/>
        </w:numPr>
        <w:rPr>
          <w:b/>
        </w:rPr>
      </w:pPr>
      <w:r>
        <w:rPr>
          <w:b/>
        </w:rPr>
        <w:t>In this mode, gNB is oblivious to the UE power save behaviour.</w:t>
      </w:r>
    </w:p>
    <w:p w14:paraId="03A1FBB7" w14:textId="017C701B" w:rsidR="00DC0132" w:rsidRDefault="00DC0132" w:rsidP="003A1719">
      <w:pPr>
        <w:pStyle w:val="ListParagraph"/>
        <w:numPr>
          <w:ilvl w:val="1"/>
          <w:numId w:val="23"/>
        </w:numPr>
        <w:rPr>
          <w:b/>
        </w:rPr>
      </w:pPr>
      <w:r>
        <w:rPr>
          <w:b/>
        </w:rPr>
        <w:t>FFS: I</w:t>
      </w:r>
      <w:r w:rsidR="00EE4E97">
        <w:rPr>
          <w:b/>
        </w:rPr>
        <w:t>f</w:t>
      </w:r>
      <w:r>
        <w:rPr>
          <w:b/>
        </w:rPr>
        <w:t xml:space="preserve"> any additional functionality/spec</w:t>
      </w:r>
      <w:r w:rsidR="00EE4E97">
        <w:rPr>
          <w:b/>
        </w:rPr>
        <w:t>ification</w:t>
      </w:r>
      <w:r>
        <w:rPr>
          <w:b/>
        </w:rPr>
        <w:t xml:space="preserve"> change</w:t>
      </w:r>
      <w:r w:rsidR="00EE4E97">
        <w:rPr>
          <w:b/>
        </w:rPr>
        <w:t>s are</w:t>
      </w:r>
      <w:r>
        <w:rPr>
          <w:b/>
        </w:rPr>
        <w:t xml:space="preserve"> needed for this mode.</w:t>
      </w:r>
    </w:p>
    <w:p w14:paraId="784246DC" w14:textId="77777777" w:rsidR="00DC0132" w:rsidRDefault="00DC0132" w:rsidP="003A1719">
      <w:pPr>
        <w:pStyle w:val="ListParagraph"/>
        <w:numPr>
          <w:ilvl w:val="0"/>
          <w:numId w:val="23"/>
        </w:numPr>
        <w:rPr>
          <w:b/>
        </w:rPr>
      </w:pPr>
      <w:r>
        <w:rPr>
          <w:b/>
        </w:rPr>
        <w:t>Spec non-transparent mode (preferable): UE monitors all PDCCH coresets only after it detects WB-DMRS</w:t>
      </w:r>
    </w:p>
    <w:p w14:paraId="21A56CA5" w14:textId="77777777" w:rsidR="00DC0132" w:rsidRDefault="00DC0132" w:rsidP="003A1719">
      <w:pPr>
        <w:pStyle w:val="ListParagraph"/>
        <w:numPr>
          <w:ilvl w:val="1"/>
          <w:numId w:val="23"/>
        </w:numPr>
        <w:rPr>
          <w:b/>
        </w:rPr>
      </w:pPr>
      <w:r>
        <w:rPr>
          <w:b/>
        </w:rPr>
        <w:t>FFS if configuration is explicit (for example, through RRC) or i</w:t>
      </w:r>
      <w:r w:rsidRPr="00FF453D">
        <w:rPr>
          <w:b/>
        </w:rPr>
        <w:t>mplicit (for example one of the coresets monitored by the UE (PDCCH/GC-PDCCH) is configured with WB-DMRS)</w:t>
      </w:r>
    </w:p>
    <w:p w14:paraId="6245C032" w14:textId="77777777" w:rsidR="00DC0132" w:rsidRPr="00FF453D" w:rsidRDefault="00DC0132" w:rsidP="003A1719">
      <w:pPr>
        <w:pStyle w:val="ListParagraph"/>
        <w:numPr>
          <w:ilvl w:val="1"/>
          <w:numId w:val="23"/>
        </w:numPr>
        <w:rPr>
          <w:b/>
        </w:rPr>
      </w:pPr>
      <w:r>
        <w:rPr>
          <w:b/>
        </w:rPr>
        <w:t>FFS if a UE capability indication is required</w:t>
      </w:r>
    </w:p>
    <w:p w14:paraId="28EB183B" w14:textId="77777777" w:rsidR="00DC0132" w:rsidRDefault="00DC0132" w:rsidP="003A1719">
      <w:pPr>
        <w:pStyle w:val="ListParagraph"/>
        <w:numPr>
          <w:ilvl w:val="1"/>
          <w:numId w:val="23"/>
        </w:numPr>
      </w:pPr>
      <w:r>
        <w:rPr>
          <w:b/>
        </w:rPr>
        <w:t>Note: In this mode the gNB is aware of UE power save behaviour, so</w:t>
      </w:r>
      <w:r w:rsidRPr="00331039">
        <w:rPr>
          <w:b/>
        </w:rPr>
        <w:t xml:space="preserve"> </w:t>
      </w:r>
      <w:r>
        <w:rPr>
          <w:b/>
        </w:rPr>
        <w:t>it</w:t>
      </w:r>
      <w:r w:rsidRPr="00331039">
        <w:rPr>
          <w:b/>
        </w:rPr>
        <w:t xml:space="preserve"> does not transmit a grant to the UE before transmitting WB-DMRS</w:t>
      </w:r>
    </w:p>
    <w:bookmarkEnd w:id="2"/>
    <w:p w14:paraId="5E0D4FA5" w14:textId="77777777" w:rsidR="00DC0132" w:rsidRDefault="00DC0132" w:rsidP="00DC0132"/>
    <w:p w14:paraId="3FB56055" w14:textId="463EA5E1" w:rsidR="00DC0132" w:rsidRDefault="00DC0132" w:rsidP="00DC0132">
      <w:r>
        <w:t xml:space="preserve">In power save mode, a UE tries to detect wideband DMRS </w:t>
      </w:r>
      <w:r w:rsidRPr="00E55728">
        <w:t>configured for at least one of a common or UE specific PDCCH</w:t>
      </w:r>
      <w:r>
        <w:t>. The UE shall assume COT start on detection of wideband DMRS and switch from power save mode to monitoring PDCCH as configured. Using GC-PDCCH detection to trigger other PDCCH decoding, will cause significant delay in the receiver processing, and is also very restrictive, hence we don’t support this. This way, an actual GC-PDCCH transmission is not required to signal COT-start to the UE. After detecting wideband DMRS, the UE shall monitor all configured PDCCH CORESET’s for a configured duration of time till it detects a valid PDCCH/GC-PDCCH (</w:t>
      </w:r>
      <w:r w:rsidR="00C11EB8">
        <w:fldChar w:fldCharType="begin"/>
      </w:r>
      <w:r w:rsidR="00C11EB8">
        <w:instrText xml:space="preserve"> REF _Ref16631597 \h </w:instrText>
      </w:r>
      <w:r w:rsidR="00C11EB8">
        <w:fldChar w:fldCharType="separate"/>
      </w:r>
      <w:r w:rsidR="005E5143">
        <w:t xml:space="preserve">Figure </w:t>
      </w:r>
      <w:r w:rsidR="005E5143">
        <w:rPr>
          <w:noProof/>
        </w:rPr>
        <w:t>2</w:t>
      </w:r>
      <w:r w:rsidR="00C11EB8">
        <w:fldChar w:fldCharType="end"/>
      </w:r>
      <w:r>
        <w:t>). In case the UE doesn’t detect a valid PDCCH/GC-PDCCH for the configured duration of time, it goes back into power save mode trying to detect wideband DMRS. If it detects a valid PDCCH, it continues to monitor PDCCH as configured till the end of COT (obtained through a COT-SI if detected) or a timer expiry after which it again switches into the power save mode.</w:t>
      </w:r>
    </w:p>
    <w:p w14:paraId="2C3D6C3B" w14:textId="77777777" w:rsidR="00DC0132" w:rsidRDefault="00DC0132" w:rsidP="00DC0132">
      <w:pPr>
        <w:pStyle w:val="Caption"/>
        <w:keepNext/>
        <w:jc w:val="center"/>
      </w:pPr>
      <w:r>
        <w:object w:dxaOrig="20596" w:dyaOrig="8221" w14:anchorId="34B7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468.7pt;height:186.8pt" o:ole="">
            <v:imagedata r:id="rId14" o:title=""/>
          </v:shape>
          <o:OLEObject Type="Embed" ProgID="Visio.Drawing.15" ShapeID="_x0000_i1093" DrawAspect="Content" ObjectID="_1627468548" r:id="rId15"/>
        </w:object>
      </w:r>
    </w:p>
    <w:p w14:paraId="4B6DD49F" w14:textId="4F20B995" w:rsidR="00DC0132" w:rsidRDefault="00DC0132" w:rsidP="00DC0132">
      <w:pPr>
        <w:pStyle w:val="Caption"/>
        <w:jc w:val="center"/>
      </w:pPr>
      <w:bookmarkStart w:id="3" w:name="_Ref16631597"/>
      <w:r>
        <w:t xml:space="preserve">Figure </w:t>
      </w:r>
      <w:r>
        <w:fldChar w:fldCharType="begin"/>
      </w:r>
      <w:r>
        <w:instrText xml:space="preserve"> SEQ Figure \* ARABIC </w:instrText>
      </w:r>
      <w:r>
        <w:fldChar w:fldCharType="separate"/>
      </w:r>
      <w:r w:rsidR="005E5143">
        <w:rPr>
          <w:noProof/>
        </w:rPr>
        <w:t>2</w:t>
      </w:r>
      <w:r>
        <w:fldChar w:fldCharType="end"/>
      </w:r>
      <w:bookmarkEnd w:id="3"/>
      <w:r>
        <w:t xml:space="preserve">: </w:t>
      </w:r>
      <w:r w:rsidRPr="005C23CC">
        <w:t>UE power save mode (spec non-transparent) operation</w:t>
      </w:r>
    </w:p>
    <w:p w14:paraId="640C70CE" w14:textId="77777777" w:rsidR="00DC0132" w:rsidRDefault="00DC0132" w:rsidP="00DC0132">
      <w:pPr>
        <w:jc w:val="left"/>
        <w:rPr>
          <w:b/>
        </w:rPr>
      </w:pPr>
    </w:p>
    <w:p w14:paraId="4C507B42" w14:textId="3B4252C5" w:rsidR="00DC0132" w:rsidRPr="000F47DC" w:rsidRDefault="00DC0132" w:rsidP="00DC0132">
      <w:pPr>
        <w:jc w:val="left"/>
        <w:rPr>
          <w:b/>
        </w:rPr>
      </w:pPr>
      <w:bookmarkStart w:id="4" w:name="p2"/>
      <w:r w:rsidRPr="004C2E5D">
        <w:rPr>
          <w:b/>
        </w:rPr>
        <w:t>Proposal</w:t>
      </w:r>
      <w:r>
        <w:rPr>
          <w:b/>
        </w:rPr>
        <w:t xml:space="preserve"> </w:t>
      </w:r>
      <w:r>
        <w:rPr>
          <w:b/>
        </w:rPr>
        <w:fldChar w:fldCharType="begin"/>
      </w:r>
      <w:r>
        <w:rPr>
          <w:b/>
        </w:rPr>
        <w:instrText xml:space="preserve"> AUTONUMLGL  \* Arabic \e </w:instrText>
      </w:r>
      <w:r>
        <w:rPr>
          <w:b/>
        </w:rPr>
        <w:fldChar w:fldCharType="end"/>
      </w:r>
      <w:r w:rsidRPr="004C2E5D">
        <w:rPr>
          <w:b/>
        </w:rPr>
        <w:t>:</w:t>
      </w:r>
      <w:r>
        <w:rPr>
          <w:b/>
        </w:rPr>
        <w:t xml:space="preserve"> When the UE power save based on spec non-transparent mode is enabled:</w:t>
      </w:r>
    </w:p>
    <w:p w14:paraId="46956672" w14:textId="77777777" w:rsidR="00DC0132" w:rsidRDefault="00DC0132" w:rsidP="003A1719">
      <w:pPr>
        <w:pStyle w:val="ListParagraph"/>
        <w:numPr>
          <w:ilvl w:val="0"/>
          <w:numId w:val="12"/>
        </w:numPr>
        <w:rPr>
          <w:b/>
        </w:rPr>
      </w:pPr>
      <w:r w:rsidRPr="001B4B11">
        <w:rPr>
          <w:b/>
        </w:rPr>
        <w:t>UE is not required to monitor PDCCH sent in a COT (i.e. it remains in a power save mode) if it has not yet detected wideband DMRS in the COT.</w:t>
      </w:r>
    </w:p>
    <w:p w14:paraId="6C880A97" w14:textId="77777777" w:rsidR="00DC0132" w:rsidRDefault="00DC0132" w:rsidP="003A1719">
      <w:pPr>
        <w:pStyle w:val="ListParagraph"/>
        <w:numPr>
          <w:ilvl w:val="0"/>
          <w:numId w:val="12"/>
        </w:numPr>
        <w:rPr>
          <w:b/>
        </w:rPr>
      </w:pPr>
      <w:r w:rsidRPr="001B4B11">
        <w:rPr>
          <w:b/>
        </w:rPr>
        <w:lastRenderedPageBreak/>
        <w:t>UE shall monitor PDCCH</w:t>
      </w:r>
      <w:r>
        <w:rPr>
          <w:b/>
        </w:rPr>
        <w:t xml:space="preserve"> as configured</w:t>
      </w:r>
      <w:r w:rsidRPr="001B4B11">
        <w:rPr>
          <w:b/>
        </w:rPr>
        <w:t xml:space="preserve"> for a duration of time, after detecting the wideband DMRS</w:t>
      </w:r>
      <w:r>
        <w:rPr>
          <w:b/>
        </w:rPr>
        <w:t xml:space="preserve"> in a configured CORESET.</w:t>
      </w:r>
    </w:p>
    <w:p w14:paraId="3A0B2144" w14:textId="77777777" w:rsidR="00DC0132" w:rsidRDefault="00DC0132" w:rsidP="003A1719">
      <w:pPr>
        <w:pStyle w:val="ListParagraph"/>
        <w:numPr>
          <w:ilvl w:val="1"/>
          <w:numId w:val="12"/>
        </w:numPr>
        <w:rPr>
          <w:b/>
        </w:rPr>
      </w:pPr>
      <w:r w:rsidRPr="001B4B11">
        <w:rPr>
          <w:b/>
        </w:rPr>
        <w:t xml:space="preserve">FFS: If this is based on only detecting the WB-DMRS even if a valid PDCCH/GC-PDCCH is not found or </w:t>
      </w:r>
      <w:r>
        <w:rPr>
          <w:b/>
        </w:rPr>
        <w:t>also</w:t>
      </w:r>
      <w:r w:rsidRPr="001B4B11">
        <w:rPr>
          <w:b/>
        </w:rPr>
        <w:t xml:space="preserve"> on detecting of PDCCH/GC-PDCCH</w:t>
      </w:r>
    </w:p>
    <w:p w14:paraId="4652B9F6" w14:textId="77777777" w:rsidR="00DC0132" w:rsidRPr="00B33941" w:rsidRDefault="00DC0132" w:rsidP="00DC0132">
      <w:pPr>
        <w:jc w:val="left"/>
        <w:rPr>
          <w:b/>
        </w:rPr>
      </w:pPr>
      <w:bookmarkStart w:id="5" w:name="p3"/>
      <w:bookmarkEnd w:id="4"/>
      <w:r w:rsidRPr="0036498A">
        <w:rPr>
          <w:b/>
        </w:rPr>
        <w:t xml:space="preserve">Proposal </w:t>
      </w:r>
      <w:r>
        <w:rPr>
          <w:b/>
        </w:rPr>
        <w:fldChar w:fldCharType="begin"/>
      </w:r>
      <w:r>
        <w:rPr>
          <w:b/>
        </w:rPr>
        <w:instrText xml:space="preserve"> AUTONUMLGL  \* Arabic \e </w:instrText>
      </w:r>
      <w:r>
        <w:rPr>
          <w:b/>
        </w:rPr>
        <w:fldChar w:fldCharType="end"/>
      </w:r>
      <w:r w:rsidRPr="0036498A">
        <w:rPr>
          <w:b/>
        </w:rPr>
        <w:t>:</w:t>
      </w:r>
      <w:r>
        <w:rPr>
          <w:b/>
        </w:rPr>
        <w:t xml:space="preserve"> </w:t>
      </w:r>
      <w:r w:rsidRPr="00B33941">
        <w:rPr>
          <w:b/>
        </w:rPr>
        <w:t>A UE that is monitoring control channels</w:t>
      </w:r>
      <w:r>
        <w:rPr>
          <w:b/>
        </w:rPr>
        <w:t>,</w:t>
      </w:r>
      <w:r w:rsidRPr="00B33941">
        <w:rPr>
          <w:b/>
        </w:rPr>
        <w:t xml:space="preserve"> </w:t>
      </w:r>
      <w:r>
        <w:rPr>
          <w:b/>
        </w:rPr>
        <w:t xml:space="preserve">e.g. inside a COT, </w:t>
      </w:r>
      <w:r w:rsidRPr="00B33941">
        <w:rPr>
          <w:b/>
        </w:rPr>
        <w:t>can switch back to power save mode</w:t>
      </w:r>
      <w:r>
        <w:rPr>
          <w:b/>
        </w:rPr>
        <w:t xml:space="preserve"> </w:t>
      </w:r>
      <w:r w:rsidRPr="00B33941">
        <w:rPr>
          <w:b/>
        </w:rPr>
        <w:t>and start looking for wideband DMRS under the following conditions:</w:t>
      </w:r>
    </w:p>
    <w:p w14:paraId="6EB4F771" w14:textId="77777777" w:rsidR="00DC0132" w:rsidRPr="000F47DC" w:rsidRDefault="00DC0132" w:rsidP="003A1719">
      <w:pPr>
        <w:pStyle w:val="ListParagraph"/>
        <w:numPr>
          <w:ilvl w:val="0"/>
          <w:numId w:val="20"/>
        </w:numPr>
        <w:rPr>
          <w:b/>
        </w:rPr>
      </w:pPr>
      <w:r w:rsidRPr="000F47DC">
        <w:rPr>
          <w:b/>
        </w:rPr>
        <w:t>UE did not receive a valid PDCCH or GC-PDCCH for a configured duration of time</w:t>
      </w:r>
    </w:p>
    <w:p w14:paraId="2F85AB87" w14:textId="77777777" w:rsidR="00DC0132" w:rsidRPr="000F47DC" w:rsidRDefault="00DC0132" w:rsidP="003A1719">
      <w:pPr>
        <w:pStyle w:val="ListParagraph"/>
        <w:numPr>
          <w:ilvl w:val="0"/>
          <w:numId w:val="19"/>
        </w:numPr>
        <w:rPr>
          <w:b/>
        </w:rPr>
      </w:pPr>
      <w:r w:rsidRPr="000F47DC">
        <w:rPr>
          <w:b/>
        </w:rPr>
        <w:t xml:space="preserve">UE received COT-SI in a </w:t>
      </w:r>
      <w:r>
        <w:rPr>
          <w:b/>
        </w:rPr>
        <w:t>GC-</w:t>
      </w:r>
      <w:r w:rsidRPr="000F47DC">
        <w:rPr>
          <w:b/>
        </w:rPr>
        <w:t>PDCCH, and the COT end signal</w:t>
      </w:r>
      <w:r>
        <w:rPr>
          <w:b/>
        </w:rPr>
        <w:t>l</w:t>
      </w:r>
      <w:r w:rsidRPr="000F47DC">
        <w:rPr>
          <w:b/>
        </w:rPr>
        <w:t>ed by the COT-SI is reached.</w:t>
      </w:r>
    </w:p>
    <w:bookmarkEnd w:id="5"/>
    <w:p w14:paraId="44A1A51C" w14:textId="77777777" w:rsidR="00DC0132" w:rsidRDefault="00DC0132" w:rsidP="00DC0132">
      <w:r>
        <w:t>There were some proposals to support WB-DMRS with precoder cycling. However, with precoder cycling, a simple FFT based receiver for DMRS detection may not be feasible.</w:t>
      </w:r>
      <w:r w:rsidRPr="00D20CC2">
        <w:t xml:space="preserve"> Also, the performance shown </w:t>
      </w:r>
      <w:r>
        <w:t>above</w:t>
      </w:r>
      <w:r w:rsidRPr="00D20CC2">
        <w:t xml:space="preserve"> seems </w:t>
      </w:r>
      <w:proofErr w:type="gramStart"/>
      <w:r w:rsidRPr="00D20CC2">
        <w:t>sufficient</w:t>
      </w:r>
      <w:proofErr w:type="gramEnd"/>
      <w:r w:rsidRPr="00D20CC2">
        <w:t xml:space="preserve"> to meet the performance requirements expected of the initial signal. </w:t>
      </w:r>
      <w:r>
        <w:t>We hence propose that UE can assume that the WB-DMRS uses the same precoder.</w:t>
      </w:r>
    </w:p>
    <w:p w14:paraId="4D26C93C" w14:textId="7D98E041" w:rsidR="00DC0132" w:rsidRDefault="00DC0132" w:rsidP="00DC0132">
      <w:pPr>
        <w:rPr>
          <w:b/>
        </w:rPr>
      </w:pPr>
      <w:bookmarkStart w:id="6" w:name="p4"/>
      <w:r w:rsidRPr="00D91EE1">
        <w:rPr>
          <w:b/>
        </w:rPr>
        <w:t>Proposal</w:t>
      </w:r>
      <w:r w:rsidR="003D11E4">
        <w:rPr>
          <w:b/>
        </w:rPr>
        <w:t xml:space="preserve"> </w:t>
      </w:r>
      <w:r>
        <w:rPr>
          <w:b/>
        </w:rPr>
        <w:fldChar w:fldCharType="begin"/>
      </w:r>
      <w:r>
        <w:rPr>
          <w:b/>
        </w:rPr>
        <w:instrText xml:space="preserve"> AUTONUMLGL  \* Arabic \e </w:instrText>
      </w:r>
      <w:r>
        <w:rPr>
          <w:b/>
        </w:rPr>
        <w:fldChar w:fldCharType="end"/>
      </w:r>
      <w:r w:rsidRPr="00D91EE1">
        <w:rPr>
          <w:b/>
        </w:rPr>
        <w:t>: UE may assume the same precoder is</w:t>
      </w:r>
      <w:r>
        <w:rPr>
          <w:b/>
        </w:rPr>
        <w:t xml:space="preserve"> used for WB-DMRS across frequency within a </w:t>
      </w:r>
      <w:r w:rsidRPr="00E55728">
        <w:rPr>
          <w:b/>
        </w:rPr>
        <w:t>subband and/or a CORESET cluster</w:t>
      </w:r>
    </w:p>
    <w:bookmarkEnd w:id="6"/>
    <w:p w14:paraId="3C7909A6" w14:textId="77777777" w:rsidR="0027792E" w:rsidRPr="005A4E28" w:rsidRDefault="0027792E" w:rsidP="00DC0132">
      <w:pPr>
        <w:rPr>
          <w:lang w:eastAsia="en-US"/>
        </w:rPr>
      </w:pPr>
    </w:p>
    <w:p w14:paraId="3DC6C3B7" w14:textId="0BC70515" w:rsidR="008266CF" w:rsidRDefault="00BD16E0" w:rsidP="003A1719">
      <w:pPr>
        <w:pStyle w:val="Heading1"/>
        <w:numPr>
          <w:ilvl w:val="0"/>
          <w:numId w:val="18"/>
        </w:numPr>
      </w:pPr>
      <w:r>
        <w:t>Dynamic PDCCH monitoring</w:t>
      </w:r>
      <w:r w:rsidR="00092B38">
        <w:t xml:space="preserve"> switching</w:t>
      </w:r>
    </w:p>
    <w:p w14:paraId="2BAC3789" w14:textId="5345BD5C" w:rsidR="0044242B" w:rsidRDefault="0044242B" w:rsidP="0044242B">
      <w:r>
        <w:t>The RAN1#95 agreement includes the following with respect to dynamic PDCCH monitoring periodicity:</w:t>
      </w:r>
    </w:p>
    <w:p w14:paraId="0BE3E232" w14:textId="5C4DCD1E" w:rsidR="0044242B" w:rsidRDefault="0044242B" w:rsidP="003A1719">
      <w:pPr>
        <w:pStyle w:val="ListParagraph"/>
        <w:numPr>
          <w:ilvl w:val="0"/>
          <w:numId w:val="14"/>
        </w:numPr>
      </w:pPr>
      <w:r>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Pr>
          <w:lang w:eastAsia="x-none"/>
        </w:rPr>
        <w:t>gNB’s</w:t>
      </w:r>
      <w:proofErr w:type="spellEnd"/>
      <w:r>
        <w:rPr>
          <w:lang w:eastAsia="x-none"/>
        </w:rPr>
        <w:t xml:space="preserve"> COT, or explicitly signalled by the gNB.</w:t>
      </w:r>
    </w:p>
    <w:p w14:paraId="32FA8528" w14:textId="1DD7F43A" w:rsidR="00A074B1" w:rsidRDefault="0016497F" w:rsidP="006E0AD6">
      <w:pPr>
        <w:tabs>
          <w:tab w:val="left" w:pos="630"/>
        </w:tabs>
      </w:pPr>
      <w:r w:rsidRPr="002A2FBB">
        <w:t xml:space="preserve">To reduce the </w:t>
      </w:r>
      <w:r w:rsidR="00906B11" w:rsidRPr="002A2FBB">
        <w:t>LBT related</w:t>
      </w:r>
      <w:r w:rsidRPr="002A2FBB">
        <w:t xml:space="preserve"> overhead, </w:t>
      </w:r>
      <w:r w:rsidR="00906B11" w:rsidRPr="002A2FBB">
        <w:t xml:space="preserve">it is desirable for </w:t>
      </w:r>
      <w:r w:rsidRPr="002A2FBB">
        <w:t xml:space="preserve">gNB </w:t>
      </w:r>
      <w:r w:rsidR="00906B11" w:rsidRPr="002A2FBB">
        <w:t xml:space="preserve">to have a </w:t>
      </w:r>
      <w:r w:rsidR="00047F1B" w:rsidRPr="002A2FBB">
        <w:t>flexible COT starting point</w:t>
      </w:r>
      <w:r w:rsidR="00906B11" w:rsidRPr="002A2FBB">
        <w:t xml:space="preserve"> (such as every </w:t>
      </w:r>
      <w:r w:rsidR="006342E3">
        <w:t xml:space="preserve">one or two </w:t>
      </w:r>
      <w:r w:rsidR="00906B11" w:rsidRPr="002A2FBB">
        <w:t>symbol</w:t>
      </w:r>
      <w:r w:rsidR="006342E3">
        <w:t>s</w:t>
      </w:r>
      <w:r w:rsidR="00906B11" w:rsidRPr="002A2FBB">
        <w:t>). However, this would mean</w:t>
      </w:r>
      <w:r w:rsidRPr="002A2FBB">
        <w:t xml:space="preserve"> </w:t>
      </w:r>
      <w:r w:rsidR="00754D86" w:rsidRPr="002A2FBB">
        <w:t>the UE has to monitor</w:t>
      </w:r>
      <w:r w:rsidR="007E4490" w:rsidRPr="002A2FBB">
        <w:t xml:space="preserve"> for the DL burst start continuo</w:t>
      </w:r>
      <w:r w:rsidR="005D7361" w:rsidRPr="002A2FBB">
        <w:t>u</w:t>
      </w:r>
      <w:r w:rsidR="007E4490" w:rsidRPr="002A2FBB">
        <w:t>sly</w:t>
      </w:r>
      <w:r w:rsidR="00754D86" w:rsidRPr="002A2FBB">
        <w:t xml:space="preserve">. </w:t>
      </w:r>
      <w:r w:rsidR="005D7361" w:rsidRPr="002A2FBB">
        <w:t xml:space="preserve">Any design </w:t>
      </w:r>
      <w:r w:rsidR="00047F1B" w:rsidRPr="002A2FBB">
        <w:t>that provides</w:t>
      </w:r>
      <w:r w:rsidR="000C43FD" w:rsidRPr="002A2FBB">
        <w:t xml:space="preserve"> </w:t>
      </w:r>
      <w:r w:rsidR="00047F1B" w:rsidRPr="002A2FBB">
        <w:t xml:space="preserve">flexible COT </w:t>
      </w:r>
      <w:r w:rsidR="000C43FD" w:rsidRPr="002A2FBB">
        <w:t>starting time in a</w:t>
      </w:r>
      <w:r w:rsidR="005D7361" w:rsidRPr="002A2FBB">
        <w:t xml:space="preserve"> slot should consider the following</w:t>
      </w:r>
      <w:r w:rsidR="006E0AD6">
        <w:t>:</w:t>
      </w:r>
    </w:p>
    <w:p w14:paraId="3767D9C0" w14:textId="2619684D" w:rsidR="006E0AD6" w:rsidRDefault="006E0AD6" w:rsidP="003A1719">
      <w:pPr>
        <w:pStyle w:val="ListParagraph"/>
        <w:numPr>
          <w:ilvl w:val="0"/>
          <w:numId w:val="10"/>
        </w:numPr>
        <w:tabs>
          <w:tab w:val="left" w:pos="630"/>
        </w:tabs>
      </w:pPr>
      <w:r w:rsidRPr="002A2FBB">
        <w:t>UE PDCCH monitoring complexity and power consumption</w:t>
      </w:r>
    </w:p>
    <w:p w14:paraId="4972BF37" w14:textId="779F5AB5" w:rsidR="002A2FBB" w:rsidRDefault="002A2FBB" w:rsidP="003A1719">
      <w:pPr>
        <w:pStyle w:val="ListParagraph"/>
        <w:numPr>
          <w:ilvl w:val="0"/>
          <w:numId w:val="10"/>
        </w:numPr>
        <w:tabs>
          <w:tab w:val="left" w:pos="630"/>
        </w:tabs>
      </w:pPr>
      <w:r>
        <w:t xml:space="preserve">Less PDCCH overhead </w:t>
      </w:r>
    </w:p>
    <w:p w14:paraId="3B1E2F72" w14:textId="351AE92F" w:rsidR="006342E3" w:rsidRDefault="006342E3" w:rsidP="003A1719">
      <w:pPr>
        <w:pStyle w:val="ListParagraph"/>
        <w:numPr>
          <w:ilvl w:val="0"/>
          <w:numId w:val="10"/>
        </w:numPr>
        <w:tabs>
          <w:tab w:val="left" w:pos="630"/>
        </w:tabs>
      </w:pPr>
      <w:r w:rsidRPr="002A2FBB">
        <w:t>Robust detection of the DL transmission</w:t>
      </w:r>
    </w:p>
    <w:p w14:paraId="647072D5" w14:textId="1714743E" w:rsidR="006342E3" w:rsidRPr="002A2FBB" w:rsidRDefault="006342E3" w:rsidP="003A1719">
      <w:pPr>
        <w:pStyle w:val="ListParagraph"/>
        <w:numPr>
          <w:ilvl w:val="0"/>
          <w:numId w:val="10"/>
        </w:numPr>
        <w:tabs>
          <w:tab w:val="left" w:pos="630"/>
        </w:tabs>
      </w:pPr>
      <w:r w:rsidRPr="002A2FBB">
        <w:t xml:space="preserve">Ability for UE that missed detecting the start of transmission to detect </w:t>
      </w:r>
      <w:r w:rsidR="00EE4E97">
        <w:t xml:space="preserve">the COT </w:t>
      </w:r>
      <w:proofErr w:type="gramStart"/>
      <w:r w:rsidRPr="002A2FBB">
        <w:t>at a later time</w:t>
      </w:r>
      <w:proofErr w:type="gramEnd"/>
    </w:p>
    <w:p w14:paraId="124E17C5" w14:textId="55EB05F2" w:rsidR="00083211" w:rsidRDefault="00952CFA" w:rsidP="0016497F">
      <w:pPr>
        <w:tabs>
          <w:tab w:val="left" w:pos="630"/>
        </w:tabs>
      </w:pPr>
      <w:r w:rsidRPr="002A2FBB">
        <w:t xml:space="preserve">There </w:t>
      </w:r>
      <w:r w:rsidR="007E4490" w:rsidRPr="002A2FBB">
        <w:t>are</w:t>
      </w:r>
      <w:r w:rsidRPr="002A2FBB">
        <w:t xml:space="preserve"> proposals </w:t>
      </w:r>
      <w:r w:rsidR="0016497F" w:rsidRPr="002A2FBB">
        <w:t>to have gNB schedule data with mini-slot granularity</w:t>
      </w:r>
      <w:r w:rsidR="00E70507" w:rsidRPr="002A2FBB">
        <w:t xml:space="preserve"> in the beginning of the </w:t>
      </w:r>
      <w:r w:rsidR="00E14AEC" w:rsidRPr="002A2FBB">
        <w:t>COT</w:t>
      </w:r>
      <w:r w:rsidR="006E0AD6">
        <w:t xml:space="preserve"> to allow flexible COT </w:t>
      </w:r>
      <w:proofErr w:type="gramStart"/>
      <w:r w:rsidR="006E0AD6">
        <w:t>start</w:t>
      </w:r>
      <w:proofErr w:type="gramEnd"/>
      <w:r w:rsidR="006E0AD6">
        <w:t xml:space="preserve">, and then switch to slot level granularity to reduce </w:t>
      </w:r>
      <w:r w:rsidR="00163142">
        <w:t xml:space="preserve">UE </w:t>
      </w:r>
      <w:r w:rsidR="006E0AD6">
        <w:t>monitoring complexity and PDCCH overhead</w:t>
      </w:r>
      <w:r w:rsidR="0016497F" w:rsidRPr="002A2FBB">
        <w:t xml:space="preserve">. </w:t>
      </w:r>
      <w:r w:rsidR="0063230C" w:rsidRPr="002A2FBB">
        <w:t>The current NR PDSCH transmission type B with 2/4/7 symbol duration supports this.</w:t>
      </w:r>
      <w:r w:rsidR="00672113">
        <w:t xml:space="preserve"> In NR the mini-slot level PDCCH monitoring is not mandatory and is based on UE capability. This flexibility can be retained without any impact to the specification.</w:t>
      </w:r>
    </w:p>
    <w:p w14:paraId="79577A09" w14:textId="55884069" w:rsidR="00602111" w:rsidRPr="00AA0284" w:rsidRDefault="00083211" w:rsidP="00C205FF">
      <w:pPr>
        <w:pStyle w:val="proposal"/>
      </w:pPr>
      <w:bookmarkStart w:id="7" w:name="p5"/>
      <w:r w:rsidRPr="00AA0284">
        <w:t xml:space="preserve">Proposal </w:t>
      </w:r>
      <w:r w:rsidRPr="00AA0284">
        <w:fldChar w:fldCharType="begin"/>
      </w:r>
      <w:r w:rsidRPr="00AA0284">
        <w:instrText xml:space="preserve"> AUTONUMLGL  \* Arabic \e </w:instrText>
      </w:r>
      <w:r w:rsidRPr="00AA0284">
        <w:fldChar w:fldCharType="end"/>
      </w:r>
      <w:r w:rsidRPr="00AA0284">
        <w:t>: The current NR PDSCH transmission type B scheduling with 2/4/7 symbol duration (mini-slot based scheduling) can be reused for NR-U, to allow flexible gNB COT starting points.</w:t>
      </w:r>
    </w:p>
    <w:p w14:paraId="6E346F82" w14:textId="1564B318" w:rsidR="00083211" w:rsidRPr="0001072A" w:rsidRDefault="00E41CD1" w:rsidP="0016497F">
      <w:pPr>
        <w:tabs>
          <w:tab w:val="left" w:pos="630"/>
        </w:tabs>
        <w:rPr>
          <w:b/>
        </w:rPr>
      </w:pPr>
      <w:bookmarkStart w:id="8" w:name="p6"/>
      <w:bookmarkEnd w:id="7"/>
      <w:r>
        <w:rPr>
          <w:b/>
        </w:rPr>
        <w:t xml:space="preserve">Proposal </w:t>
      </w:r>
      <w:r>
        <w:rPr>
          <w:b/>
        </w:rPr>
        <w:fldChar w:fldCharType="begin"/>
      </w:r>
      <w:r>
        <w:rPr>
          <w:b/>
        </w:rPr>
        <w:instrText xml:space="preserve"> AUTONUMLGL  \* Arabic \e </w:instrText>
      </w:r>
      <w:r>
        <w:rPr>
          <w:b/>
        </w:rPr>
        <w:fldChar w:fldCharType="end"/>
      </w:r>
      <w:r>
        <w:rPr>
          <w:b/>
        </w:rPr>
        <w:t xml:space="preserve">: No enhancement </w:t>
      </w:r>
      <w:r w:rsidR="00795058">
        <w:rPr>
          <w:b/>
        </w:rPr>
        <w:t xml:space="preserve">of </w:t>
      </w:r>
      <w:r>
        <w:rPr>
          <w:b/>
        </w:rPr>
        <w:t>UE PDCCH monitoring capability over NR Rel-15 is introduced for NR-U.</w:t>
      </w:r>
    </w:p>
    <w:bookmarkEnd w:id="8"/>
    <w:p w14:paraId="2D7DE342" w14:textId="7D533BB8" w:rsidR="008A5650" w:rsidRDefault="008A5650" w:rsidP="00A07732">
      <w:pPr>
        <w:tabs>
          <w:tab w:val="left" w:pos="630"/>
        </w:tabs>
      </w:pPr>
      <w:r>
        <w:t>Based on UE capability t</w:t>
      </w:r>
      <w:r w:rsidRPr="002A2FBB">
        <w:t xml:space="preserve">he </w:t>
      </w:r>
      <w:r w:rsidR="00DB0F4D" w:rsidRPr="002A2FBB">
        <w:t xml:space="preserve">UE </w:t>
      </w:r>
      <w:r>
        <w:t>can</w:t>
      </w:r>
      <w:r w:rsidR="00D746D1">
        <w:t xml:space="preserve"> </w:t>
      </w:r>
      <w:r>
        <w:t xml:space="preserve">be configured to </w:t>
      </w:r>
      <w:r w:rsidR="00DB0F4D" w:rsidRPr="002A2FBB">
        <w:t>monitor the PDCCH at mini-slot granularity before</w:t>
      </w:r>
      <w:r w:rsidR="00A07732">
        <w:t xml:space="preserve"> </w:t>
      </w:r>
      <w:r w:rsidR="00E14AEC" w:rsidRPr="002A2FBB">
        <w:t>COT</w:t>
      </w:r>
      <w:r w:rsidR="00DB0F4D" w:rsidRPr="002A2FBB">
        <w:t xml:space="preserve"> start</w:t>
      </w:r>
      <w:r w:rsidR="0063230C" w:rsidRPr="002A2FBB">
        <w:t xml:space="preserve"> and for some time after </w:t>
      </w:r>
      <w:r w:rsidR="00E14AEC" w:rsidRPr="002A2FBB">
        <w:t>COT</w:t>
      </w:r>
      <w:r w:rsidR="0063230C" w:rsidRPr="002A2FBB">
        <w:t xml:space="preserve"> start</w:t>
      </w:r>
      <w:r w:rsidR="00DB0F4D" w:rsidRPr="002A2FBB">
        <w:t xml:space="preserve">. </w:t>
      </w:r>
      <w:r w:rsidR="00592B65" w:rsidRPr="002A2FBB">
        <w:t>After the first or second slot boundary,</w:t>
      </w:r>
      <w:r w:rsidR="0016497F" w:rsidRPr="002A2FBB">
        <w:t xml:space="preserve"> </w:t>
      </w:r>
      <w:r w:rsidR="00592B65" w:rsidRPr="002A2FBB">
        <w:t xml:space="preserve">the gNB can switch the </w:t>
      </w:r>
      <w:r w:rsidR="00083211">
        <w:t xml:space="preserve">scheduling </w:t>
      </w:r>
      <w:r w:rsidR="00592B65" w:rsidRPr="002A2FBB">
        <w:t xml:space="preserve">to </w:t>
      </w:r>
      <w:r w:rsidR="0016497F" w:rsidRPr="002A2FBB">
        <w:t>slot level</w:t>
      </w:r>
      <w:r w:rsidR="0063230C" w:rsidRPr="002A2FBB">
        <w:t>, as shown in</w:t>
      </w:r>
      <w:r w:rsidR="00C11EB8">
        <w:t xml:space="preserve"> </w:t>
      </w:r>
      <w:r w:rsidR="00C11EB8">
        <w:fldChar w:fldCharType="begin"/>
      </w:r>
      <w:r w:rsidR="00C11EB8">
        <w:instrText xml:space="preserve"> REF _Ref16631641 \h </w:instrText>
      </w:r>
      <w:r w:rsidR="00C11EB8">
        <w:fldChar w:fldCharType="separate"/>
      </w:r>
      <w:r w:rsidR="005E5143">
        <w:t xml:space="preserve">Figure </w:t>
      </w:r>
      <w:r w:rsidR="005E5143">
        <w:rPr>
          <w:noProof/>
        </w:rPr>
        <w:t>3</w:t>
      </w:r>
      <w:r w:rsidR="00C11EB8">
        <w:fldChar w:fldCharType="end"/>
      </w:r>
      <w:r w:rsidR="00083211">
        <w:t xml:space="preserve">, to reduce UE </w:t>
      </w:r>
      <w:r w:rsidR="00D746D1">
        <w:t xml:space="preserve">PDCCH </w:t>
      </w:r>
      <w:r w:rsidR="00083211">
        <w:t>monitoring complexity</w:t>
      </w:r>
      <w:r w:rsidR="00381E53">
        <w:t xml:space="preserve"> and PDCCH overhead</w:t>
      </w:r>
      <w:r w:rsidR="0016497F" w:rsidRPr="002A2FBB">
        <w:t>.</w:t>
      </w:r>
      <w:r w:rsidR="0043236A">
        <w:t xml:space="preserve"> </w:t>
      </w:r>
      <w:r>
        <w:t xml:space="preserve"> The UE can be provided with two configurations to monitor PDCCH/GC-PDCCH. The first is applied before COT start where at least one of PDCCH or GC-PDCCH is </w:t>
      </w:r>
      <w:r w:rsidR="00EC38AD">
        <w:t xml:space="preserve">at </w:t>
      </w:r>
      <w:r>
        <w:t>mini-slot level monitoring. The second configuration can have all common and UE specific PDCCH with slot-level or multiple of slot level monitoring periodicity to save power. The UE can switch monitoring between the candidate configurations before and after COT start, based on one of the following triggers:</w:t>
      </w:r>
    </w:p>
    <w:p w14:paraId="51841E1D" w14:textId="77777777" w:rsidR="008A5650" w:rsidRDefault="008A5650" w:rsidP="003A1719">
      <w:pPr>
        <w:pStyle w:val="ListParagraph"/>
        <w:numPr>
          <w:ilvl w:val="0"/>
          <w:numId w:val="14"/>
        </w:numPr>
      </w:pPr>
      <w:r>
        <w:t>Implicitly based on detection of a DL transmission and the next slot boundary.</w:t>
      </w:r>
    </w:p>
    <w:p w14:paraId="54840EC8" w14:textId="77777777" w:rsidR="008A5650" w:rsidRDefault="008A5650" w:rsidP="003A1719">
      <w:pPr>
        <w:pStyle w:val="ListParagraph"/>
        <w:numPr>
          <w:ilvl w:val="0"/>
          <w:numId w:val="14"/>
        </w:numPr>
      </w:pPr>
      <w:r>
        <w:t>Explicit indication to switch in a common or UE specific PDCCH.</w:t>
      </w:r>
    </w:p>
    <w:p w14:paraId="6937FD19" w14:textId="77777777" w:rsidR="008A5650" w:rsidRDefault="008A5650" w:rsidP="003A1719">
      <w:pPr>
        <w:pStyle w:val="ListParagraph"/>
        <w:numPr>
          <w:ilvl w:val="0"/>
          <w:numId w:val="14"/>
        </w:numPr>
      </w:pPr>
      <w:r>
        <w:t>Implicitly based on past traffic pattern. For example, the UE can monitor the mini-slot level PDCCH candidate only if it was scheduled in the past within a specified time window.</w:t>
      </w:r>
    </w:p>
    <w:p w14:paraId="23F59E3F" w14:textId="77777777" w:rsidR="008A5650" w:rsidRDefault="008A5650" w:rsidP="003A1719">
      <w:pPr>
        <w:pStyle w:val="ListParagraph"/>
        <w:numPr>
          <w:ilvl w:val="0"/>
          <w:numId w:val="14"/>
        </w:numPr>
      </w:pPr>
      <w:r>
        <w:t>In NSA case, the licensed carrier may explicitly trigger one of the two PDCCH configurations for UE monitoring. This way the gNB may selectively choose only UEs which have traffic to switch to mini-slot level monitoring.</w:t>
      </w:r>
    </w:p>
    <w:p w14:paraId="103DF91C" w14:textId="77777777" w:rsidR="00EC38AD" w:rsidRDefault="00EC38AD" w:rsidP="00C36B12">
      <w:pPr>
        <w:keepNext/>
        <w:tabs>
          <w:tab w:val="left" w:pos="630"/>
        </w:tabs>
        <w:ind w:left="360"/>
      </w:pPr>
      <w:r>
        <w:object w:dxaOrig="13065" w:dyaOrig="3030" w14:anchorId="38939167">
          <v:shape id="_x0000_i1094" type="#_x0000_t75" style="width:467.3pt;height:103.9pt" o:ole="">
            <v:imagedata r:id="rId16" o:title=""/>
          </v:shape>
          <o:OLEObject Type="Embed" ProgID="Visio.Drawing.11" ShapeID="_x0000_i1094" DrawAspect="Content" ObjectID="_1627468549" r:id="rId17"/>
        </w:object>
      </w:r>
    </w:p>
    <w:p w14:paraId="348A4EBC" w14:textId="271A32C3" w:rsidR="00EC38AD" w:rsidRDefault="00EC38AD" w:rsidP="00C36B12">
      <w:pPr>
        <w:pStyle w:val="Caption"/>
        <w:ind w:left="360"/>
        <w:jc w:val="center"/>
      </w:pPr>
      <w:bookmarkStart w:id="9" w:name="_Ref16631641"/>
      <w:r>
        <w:t xml:space="preserve">Figure </w:t>
      </w:r>
      <w:r>
        <w:fldChar w:fldCharType="begin"/>
      </w:r>
      <w:r>
        <w:instrText xml:space="preserve"> SEQ Figure \* ARABIC </w:instrText>
      </w:r>
      <w:r>
        <w:fldChar w:fldCharType="separate"/>
      </w:r>
      <w:r w:rsidR="005E5143">
        <w:rPr>
          <w:noProof/>
        </w:rPr>
        <w:t>3</w:t>
      </w:r>
      <w:r>
        <w:fldChar w:fldCharType="end"/>
      </w:r>
      <w:bookmarkEnd w:id="9"/>
      <w:r>
        <w:t>: Dynamic PDCCH monitoring</w:t>
      </w:r>
    </w:p>
    <w:p w14:paraId="318F25D8" w14:textId="78D4D82E" w:rsidR="008A5650" w:rsidRPr="00FA558A" w:rsidRDefault="008A5650" w:rsidP="008A5650">
      <w:pPr>
        <w:rPr>
          <w:b/>
          <w:highlight w:val="yellow"/>
        </w:rPr>
      </w:pPr>
      <w:bookmarkStart w:id="10" w:name="p7"/>
      <w:r>
        <w:rPr>
          <w:b/>
        </w:rPr>
        <w:t xml:space="preserve">Proposal </w:t>
      </w:r>
      <w:r>
        <w:rPr>
          <w:b/>
        </w:rPr>
        <w:fldChar w:fldCharType="begin"/>
      </w:r>
      <w:r>
        <w:rPr>
          <w:b/>
        </w:rPr>
        <w:instrText xml:space="preserve"> AUTONUMLGL  \* Arabic \e </w:instrText>
      </w:r>
      <w:r>
        <w:rPr>
          <w:b/>
        </w:rPr>
        <w:fldChar w:fldCharType="end"/>
      </w:r>
      <w:r>
        <w:rPr>
          <w:b/>
        </w:rPr>
        <w:t xml:space="preserve">: A UE can be provided with two configurations to monitor PDCCH. The following triggers </w:t>
      </w:r>
      <w:r w:rsidR="000C5D01">
        <w:rPr>
          <w:b/>
        </w:rPr>
        <w:t>are used</w:t>
      </w:r>
      <w:r>
        <w:rPr>
          <w:b/>
        </w:rPr>
        <w:t xml:space="preserve"> for switching between the monitoring configurations. </w:t>
      </w:r>
    </w:p>
    <w:p w14:paraId="5BAB91DB" w14:textId="509A32DF" w:rsidR="008A5650" w:rsidRDefault="008A5650" w:rsidP="003A1719">
      <w:pPr>
        <w:pStyle w:val="ListParagraph"/>
        <w:numPr>
          <w:ilvl w:val="0"/>
          <w:numId w:val="22"/>
        </w:numPr>
        <w:rPr>
          <w:b/>
        </w:rPr>
      </w:pPr>
      <w:r>
        <w:rPr>
          <w:b/>
        </w:rPr>
        <w:t xml:space="preserve">The UE switches from the first </w:t>
      </w:r>
      <w:r w:rsidR="00EC38AD">
        <w:rPr>
          <w:b/>
        </w:rPr>
        <w:t xml:space="preserve">configuration </w:t>
      </w:r>
      <w:r>
        <w:rPr>
          <w:b/>
        </w:rPr>
        <w:t>to the second configuration, after detecting a common or UE specific PDCCH</w:t>
      </w:r>
    </w:p>
    <w:p w14:paraId="600755D9" w14:textId="77777777" w:rsidR="008A5650" w:rsidRDefault="008A5650" w:rsidP="003A1719">
      <w:pPr>
        <w:pStyle w:val="ListParagraph"/>
        <w:numPr>
          <w:ilvl w:val="1"/>
          <w:numId w:val="22"/>
        </w:numPr>
        <w:rPr>
          <w:b/>
        </w:rPr>
      </w:pPr>
      <w:r>
        <w:rPr>
          <w:b/>
        </w:rPr>
        <w:t>FFS if explicit (e.g. bits in DCI) or implicit switch (e.g. just detecting PDCCH)</w:t>
      </w:r>
    </w:p>
    <w:p w14:paraId="14755720" w14:textId="77777777" w:rsidR="008A5650" w:rsidRDefault="008A5650" w:rsidP="003A1719">
      <w:pPr>
        <w:pStyle w:val="ListParagraph"/>
        <w:numPr>
          <w:ilvl w:val="1"/>
          <w:numId w:val="22"/>
        </w:numPr>
        <w:rPr>
          <w:b/>
        </w:rPr>
      </w:pPr>
      <w:r>
        <w:rPr>
          <w:b/>
        </w:rPr>
        <w:t>FFS delay after which the switch is applicable (e.g. next slot boundary after a minimum required processing time)</w:t>
      </w:r>
    </w:p>
    <w:p w14:paraId="749C32AD" w14:textId="026998D7" w:rsidR="008A5650" w:rsidRDefault="008A5650" w:rsidP="003A1719">
      <w:pPr>
        <w:pStyle w:val="ListParagraph"/>
        <w:numPr>
          <w:ilvl w:val="0"/>
          <w:numId w:val="22"/>
        </w:numPr>
        <w:rPr>
          <w:b/>
        </w:rPr>
      </w:pPr>
      <w:r w:rsidRPr="000A5FC1">
        <w:rPr>
          <w:b/>
        </w:rPr>
        <w:t xml:space="preserve">The UE switches </w:t>
      </w:r>
      <w:r>
        <w:rPr>
          <w:b/>
        </w:rPr>
        <w:t xml:space="preserve">from second </w:t>
      </w:r>
      <w:r w:rsidRPr="000A5FC1">
        <w:rPr>
          <w:b/>
        </w:rPr>
        <w:t xml:space="preserve">to first configuration after the end of COT determined based on </w:t>
      </w:r>
      <w:r w:rsidR="00153F28">
        <w:rPr>
          <w:b/>
        </w:rPr>
        <w:t>one of the following</w:t>
      </w:r>
      <w:r w:rsidR="002745B2">
        <w:rPr>
          <w:b/>
        </w:rPr>
        <w:t>:</w:t>
      </w:r>
    </w:p>
    <w:p w14:paraId="6A1B6161" w14:textId="52FBA7B4" w:rsidR="00153F28" w:rsidRDefault="00153F28" w:rsidP="003A1719">
      <w:pPr>
        <w:pStyle w:val="ListParagraph"/>
        <w:numPr>
          <w:ilvl w:val="1"/>
          <w:numId w:val="22"/>
        </w:numPr>
        <w:rPr>
          <w:b/>
        </w:rPr>
      </w:pPr>
      <w:r w:rsidRPr="000A5FC1">
        <w:rPr>
          <w:b/>
        </w:rPr>
        <w:t xml:space="preserve">COT structure indication </w:t>
      </w:r>
      <w:r w:rsidR="00252472">
        <w:rPr>
          <w:b/>
        </w:rPr>
        <w:t xml:space="preserve">(COT-SI) </w:t>
      </w:r>
      <w:r w:rsidRPr="000A5FC1">
        <w:rPr>
          <w:b/>
        </w:rPr>
        <w:t>received in a common PDCCH</w:t>
      </w:r>
      <w:r w:rsidR="00252472">
        <w:rPr>
          <w:b/>
        </w:rPr>
        <w:t>.</w:t>
      </w:r>
    </w:p>
    <w:p w14:paraId="60BBF34E" w14:textId="21EC12E7" w:rsidR="00252472" w:rsidRDefault="00252472" w:rsidP="003A1719">
      <w:pPr>
        <w:pStyle w:val="ListParagraph"/>
        <w:numPr>
          <w:ilvl w:val="2"/>
          <w:numId w:val="22"/>
        </w:numPr>
        <w:rPr>
          <w:b/>
        </w:rPr>
      </w:pPr>
      <w:r>
        <w:rPr>
          <w:b/>
        </w:rPr>
        <w:t xml:space="preserve">FFS: </w:t>
      </w:r>
      <w:r w:rsidR="002745B2">
        <w:rPr>
          <w:b/>
        </w:rPr>
        <w:t xml:space="preserve">Minimum time </w:t>
      </w:r>
      <w:r w:rsidR="00420083">
        <w:rPr>
          <w:b/>
        </w:rPr>
        <w:t>needed between the COT-SI and the switch, determined by the COT-SI processing time.</w:t>
      </w:r>
    </w:p>
    <w:p w14:paraId="05DE64C6" w14:textId="6C0177B7" w:rsidR="00153F28" w:rsidRDefault="00153F28" w:rsidP="003A1719">
      <w:pPr>
        <w:pStyle w:val="ListParagraph"/>
        <w:numPr>
          <w:ilvl w:val="1"/>
          <w:numId w:val="22"/>
        </w:numPr>
        <w:rPr>
          <w:b/>
        </w:rPr>
      </w:pPr>
      <w:r>
        <w:rPr>
          <w:b/>
        </w:rPr>
        <w:t>T</w:t>
      </w:r>
      <w:r w:rsidRPr="000A5FC1">
        <w:rPr>
          <w:b/>
        </w:rPr>
        <w:t>imer expiry if COT-SI is not received.</w:t>
      </w:r>
    </w:p>
    <w:p w14:paraId="4D56C932" w14:textId="3C942078" w:rsidR="00E45E87" w:rsidRDefault="00E45E87" w:rsidP="0049182C">
      <w:pPr>
        <w:rPr>
          <w:b/>
        </w:rPr>
      </w:pPr>
      <w:bookmarkStart w:id="11" w:name="p8"/>
      <w:bookmarkEnd w:id="10"/>
      <w:r w:rsidRPr="002E77D0">
        <w:rPr>
          <w:b/>
        </w:rPr>
        <w:t xml:space="preserve">Proposal </w:t>
      </w:r>
      <w:r w:rsidRPr="002E77D0">
        <w:rPr>
          <w:b/>
        </w:rPr>
        <w:fldChar w:fldCharType="begin"/>
      </w:r>
      <w:r w:rsidRPr="002E77D0">
        <w:rPr>
          <w:b/>
        </w:rPr>
        <w:instrText xml:space="preserve"> AUTONUMLGL  \* Arabic \e </w:instrText>
      </w:r>
      <w:r w:rsidRPr="002E77D0">
        <w:rPr>
          <w:b/>
        </w:rPr>
        <w:fldChar w:fldCharType="end"/>
      </w:r>
      <w:r w:rsidRPr="002E77D0">
        <w:rPr>
          <w:b/>
        </w:rPr>
        <w:t>:</w:t>
      </w:r>
      <w:r>
        <w:rPr>
          <w:b/>
        </w:rPr>
        <w:t xml:space="preserve"> </w:t>
      </w:r>
      <w:r w:rsidRPr="0049182C">
        <w:rPr>
          <w:b/>
        </w:rPr>
        <w:t>In NSA mode of operation, gNB can explicitly indicate/trigger PDCCH monitoring switch for the unlicensed carrier, using the licensed carrier.</w:t>
      </w:r>
    </w:p>
    <w:bookmarkEnd w:id="11"/>
    <w:p w14:paraId="578DE4C4" w14:textId="49506309" w:rsidR="00EC38AD" w:rsidRDefault="00EC38AD" w:rsidP="0049182C">
      <w:r>
        <w:t xml:space="preserve">To help </w:t>
      </w:r>
      <w:r w:rsidRPr="00C36B12">
        <w:t>UEs that have not had data for a long time</w:t>
      </w:r>
      <w:r>
        <w:t xml:space="preserve"> save power</w:t>
      </w:r>
      <w:r w:rsidRPr="00C36B12">
        <w:t>, it may be beneficial to let them monitor PDCCH at low granularity (e.g. slot level instead of mini-slot</w:t>
      </w:r>
      <w:r w:rsidRPr="003606C6">
        <w:t>) outside of the COT</w:t>
      </w:r>
      <w:r>
        <w:t xml:space="preserve"> too even though when it has </w:t>
      </w:r>
      <w:proofErr w:type="gramStart"/>
      <w:r>
        <w:t>data</w:t>
      </w:r>
      <w:proofErr w:type="gramEnd"/>
      <w:r>
        <w:t xml:space="preserve"> we want it to monitor at the finer granularity</w:t>
      </w:r>
      <w:r w:rsidRPr="003606C6">
        <w:t>.</w:t>
      </w:r>
      <w:r>
        <w:t xml:space="preserve"> Hence, we make the following proposal.</w:t>
      </w:r>
    </w:p>
    <w:p w14:paraId="6947E993" w14:textId="7246A935" w:rsidR="008A5650" w:rsidRPr="003606C6" w:rsidRDefault="00950EF3" w:rsidP="003606C6">
      <w:pPr>
        <w:rPr>
          <w:b/>
        </w:rPr>
      </w:pPr>
      <w:bookmarkStart w:id="12" w:name="p9"/>
      <w:r w:rsidRPr="0049182C">
        <w:rPr>
          <w:b/>
        </w:rPr>
        <w:t xml:space="preserve">Proposal </w:t>
      </w:r>
      <w:r w:rsidRPr="0049182C">
        <w:rPr>
          <w:b/>
        </w:rPr>
        <w:fldChar w:fldCharType="begin"/>
      </w:r>
      <w:r w:rsidRPr="0049182C">
        <w:rPr>
          <w:b/>
        </w:rPr>
        <w:instrText xml:space="preserve"> AUTONUMLGL  \* Arabic \e </w:instrText>
      </w:r>
      <w:r w:rsidRPr="0049182C">
        <w:rPr>
          <w:b/>
        </w:rPr>
        <w:fldChar w:fldCharType="end"/>
      </w:r>
      <w:r w:rsidRPr="0049182C">
        <w:rPr>
          <w:b/>
        </w:rPr>
        <w:t>:</w:t>
      </w:r>
      <w:r>
        <w:rPr>
          <w:b/>
        </w:rPr>
        <w:t xml:space="preserve"> </w:t>
      </w:r>
      <w:r w:rsidR="008A5650">
        <w:rPr>
          <w:b/>
        </w:rPr>
        <w:t>A UE can switch from a first monitoring configuration (e.g., mini-slot level) to a second monitoring configuration (e.g., slot/multi-slot level) for power saving, if it is not scheduled for a specific duration of time</w:t>
      </w:r>
    </w:p>
    <w:p w14:paraId="3AD68A82" w14:textId="716CE590" w:rsidR="003E1EC5" w:rsidRDefault="003E1EC5" w:rsidP="0085648B">
      <w:bookmarkStart w:id="13" w:name="_Hlk534921683"/>
      <w:bookmarkEnd w:id="12"/>
      <w:r>
        <w:t>In case the UE misse</w:t>
      </w:r>
      <w:r w:rsidR="00DA6228">
        <w:t>d</w:t>
      </w:r>
      <w:r>
        <w:t xml:space="preserve"> detection of the initial mini-slot level PDCCH, there should be a way to recover after the slot boundary where slot level PDCCH starts. One way to achieve this is the following</w:t>
      </w:r>
      <w:r w:rsidR="00F101D7">
        <w:t xml:space="preserve"> (</w:t>
      </w:r>
      <w:r w:rsidR="00F101D7">
        <w:fldChar w:fldCharType="begin"/>
      </w:r>
      <w:r w:rsidR="00F101D7">
        <w:instrText xml:space="preserve"> REF _Ref534920975 \h </w:instrText>
      </w:r>
      <w:r w:rsidR="00F101D7">
        <w:fldChar w:fldCharType="separate"/>
      </w:r>
      <w:r w:rsidR="005E5143">
        <w:t xml:space="preserve">Figure </w:t>
      </w:r>
      <w:r w:rsidR="005E5143">
        <w:rPr>
          <w:noProof/>
        </w:rPr>
        <w:t>4</w:t>
      </w:r>
      <w:r w:rsidR="00F101D7">
        <w:fldChar w:fldCharType="end"/>
      </w:r>
      <w:r w:rsidR="00F101D7">
        <w:t>)</w:t>
      </w:r>
      <w:r>
        <w:t xml:space="preserve">. There is </w:t>
      </w:r>
      <w:r w:rsidR="00801CB1">
        <w:t>one</w:t>
      </w:r>
      <w:r>
        <w:t xml:space="preserve"> set of decoding candidates</w:t>
      </w:r>
      <w:r w:rsidR="00801CB1">
        <w:t xml:space="preserve"> (</w:t>
      </w:r>
      <w:r>
        <w:t>set A</w:t>
      </w:r>
      <w:r w:rsidR="00801CB1">
        <w:t xml:space="preserve"> for example)</w:t>
      </w:r>
      <w:r>
        <w:t xml:space="preserve">, </w:t>
      </w:r>
      <w:r w:rsidR="00801CB1">
        <w:t xml:space="preserve">that is common between </w:t>
      </w:r>
      <w:r w:rsidR="00023474">
        <w:t>before and after</w:t>
      </w:r>
      <w:r w:rsidR="00801CB1">
        <w:t xml:space="preserve"> the COT</w:t>
      </w:r>
      <w:r w:rsidR="00023474">
        <w:t xml:space="preserve"> start</w:t>
      </w:r>
      <w:r w:rsidR="00801CB1">
        <w:t>. This is in a CORESET</w:t>
      </w:r>
      <w:r w:rsidR="00023474">
        <w:t xml:space="preserve"> which is at the start of a slot (slot level granularity). There is another set of decoding candidates (set B), that is different for the monitoring occasions before and after the COT start. </w:t>
      </w:r>
      <w:r w:rsidR="0046719B">
        <w:t>S</w:t>
      </w:r>
      <w:r w:rsidR="00023474">
        <w:t>et B for monitoring occasions before</w:t>
      </w:r>
      <w:r w:rsidR="0046719B">
        <w:t xml:space="preserve"> the COT start (say B2) </w:t>
      </w:r>
      <w:r w:rsidR="00023474">
        <w:t>and after the COT start</w:t>
      </w:r>
      <w:r w:rsidR="0046719B">
        <w:t xml:space="preserve"> (say B1)</w:t>
      </w:r>
      <w:r w:rsidR="00023474">
        <w:t xml:space="preserve"> </w:t>
      </w:r>
      <w:r w:rsidR="0046719B">
        <w:t xml:space="preserve">may be of different size. The set B1 is hashed in coreset(s) at the start of a slot (slot level granularity), and the set B2 is hashed in mini-slot coreset(s). </w:t>
      </w:r>
      <w:r w:rsidR="00F101D7">
        <w:t xml:space="preserve">The coreset(s) for A and B1 can be the same. </w:t>
      </w:r>
      <w:r w:rsidR="00CB644C">
        <w:t xml:space="preserve">A UE monitors for PDCCH candidates (set A, set B2) before the COT start and (set A, set B1) after the COT start. The total </w:t>
      </w:r>
      <w:r w:rsidR="00F101D7">
        <w:t>search candidates before and after the COT start is within the UE blind decode capability.</w:t>
      </w:r>
      <w:bookmarkEnd w:id="13"/>
    </w:p>
    <w:p w14:paraId="2BD5DB8E" w14:textId="6594B7FD" w:rsidR="00CB644C" w:rsidRDefault="001D7051" w:rsidP="005572F0">
      <w:bookmarkStart w:id="14" w:name="_Hlk534921776"/>
      <w:r>
        <w:t xml:space="preserve">Note: </w:t>
      </w:r>
      <w:r w:rsidR="0046418C">
        <w:t>T</w:t>
      </w:r>
      <w:r>
        <w:t>he</w:t>
      </w:r>
      <w:r w:rsidR="00F101D7">
        <w:t xml:space="preserve"> </w:t>
      </w:r>
      <w:r w:rsidR="008E1F9A">
        <w:t>trigger</w:t>
      </w:r>
      <w:r>
        <w:t xml:space="preserve"> </w:t>
      </w:r>
      <w:r w:rsidR="008E1F9A">
        <w:t xml:space="preserve">for UE </w:t>
      </w:r>
      <w:r>
        <w:t xml:space="preserve">to switch </w:t>
      </w:r>
      <w:r w:rsidR="00F101D7">
        <w:t>the PDCCH monitoring pattern (example: A,</w:t>
      </w:r>
      <w:r w:rsidR="00C415F7">
        <w:t xml:space="preserve"> </w:t>
      </w:r>
      <w:r w:rsidR="00F101D7">
        <w:t>B2 vs A,</w:t>
      </w:r>
      <w:r w:rsidR="00C415F7">
        <w:t xml:space="preserve"> </w:t>
      </w:r>
      <w:r w:rsidR="00F101D7">
        <w:t xml:space="preserve">B1) </w:t>
      </w:r>
      <w:r>
        <w:t xml:space="preserve">may be </w:t>
      </w:r>
      <w:r w:rsidR="008E1F9A">
        <w:t xml:space="preserve">an </w:t>
      </w:r>
      <w:r>
        <w:t xml:space="preserve">explicit </w:t>
      </w:r>
      <w:r w:rsidR="008E1F9A">
        <w:t xml:space="preserve">(for example, a bit field in DCI) </w:t>
      </w:r>
      <w:r>
        <w:t xml:space="preserve">or implicit </w:t>
      </w:r>
      <w:r w:rsidR="00F101D7">
        <w:t>(</w:t>
      </w:r>
      <w:r w:rsidR="008E1F9A">
        <w:t>for example,</w:t>
      </w:r>
      <w:r w:rsidR="009B5901">
        <w:t xml:space="preserve"> </w:t>
      </w:r>
      <w:r w:rsidR="00E9762F">
        <w:t xml:space="preserve">successfully </w:t>
      </w:r>
      <w:r w:rsidR="009B5901">
        <w:t>decoding PDCCH from set B2</w:t>
      </w:r>
      <w:r w:rsidR="00F101D7">
        <w:t xml:space="preserve">) </w:t>
      </w:r>
      <w:r>
        <w:t>indication as discussed below.</w:t>
      </w:r>
    </w:p>
    <w:bookmarkEnd w:id="14"/>
    <w:p w14:paraId="6BE23651" w14:textId="77777777" w:rsidR="00CB644C" w:rsidRDefault="000A767B" w:rsidP="004F0B22">
      <w:pPr>
        <w:pStyle w:val="Caption"/>
        <w:keepNext/>
      </w:pPr>
      <w:r>
        <w:object w:dxaOrig="12788" w:dyaOrig="2446" w14:anchorId="1F9E4011">
          <v:shape id="_x0000_i1095" type="#_x0000_t75" style="width:468pt;height:91pt" o:ole="">
            <v:imagedata r:id="rId18" o:title=""/>
          </v:shape>
          <o:OLEObject Type="Embed" ProgID="Visio.Drawing.11" ShapeID="_x0000_i1095" DrawAspect="Content" ObjectID="_1627468550" r:id="rId19"/>
        </w:object>
      </w:r>
    </w:p>
    <w:p w14:paraId="4FDB0AEA" w14:textId="4958B14E" w:rsidR="000A767B" w:rsidRDefault="00CB644C" w:rsidP="004F0B22">
      <w:pPr>
        <w:pStyle w:val="Caption"/>
        <w:jc w:val="center"/>
      </w:pPr>
      <w:bookmarkStart w:id="15" w:name="_Ref534920975"/>
      <w:r>
        <w:t xml:space="preserve">Figure </w:t>
      </w:r>
      <w:r>
        <w:fldChar w:fldCharType="begin"/>
      </w:r>
      <w:r>
        <w:instrText xml:space="preserve"> SEQ Figure \* ARABIC </w:instrText>
      </w:r>
      <w:r>
        <w:fldChar w:fldCharType="separate"/>
      </w:r>
      <w:r w:rsidR="005E5143">
        <w:rPr>
          <w:noProof/>
        </w:rPr>
        <w:t>4</w:t>
      </w:r>
      <w:r>
        <w:fldChar w:fldCharType="end"/>
      </w:r>
      <w:bookmarkEnd w:id="15"/>
      <w:r>
        <w:t>: Nested PDCCH structure</w:t>
      </w:r>
    </w:p>
    <w:p w14:paraId="378EECEB" w14:textId="45B0B6F7" w:rsidR="00C270D0" w:rsidRPr="00D537AF" w:rsidRDefault="00E86BF9" w:rsidP="00C55A23">
      <w:pPr>
        <w:rPr>
          <w:b/>
        </w:rPr>
      </w:pPr>
      <w:bookmarkStart w:id="16" w:name="p10"/>
      <w:r w:rsidRPr="0057192B">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sidRPr="0057192B">
        <w:rPr>
          <w:b/>
        </w:rPr>
        <w:t>:</w:t>
      </w:r>
      <w:r w:rsidRPr="004F0B22">
        <w:rPr>
          <w:b/>
        </w:rPr>
        <w:t xml:space="preserve"> In case the PDCCH monitoring configuration is changed </w:t>
      </w:r>
      <w:r w:rsidR="008E1F9A">
        <w:rPr>
          <w:b/>
        </w:rPr>
        <w:t>dynamically</w:t>
      </w:r>
      <w:r w:rsidR="00C270D0">
        <w:rPr>
          <w:b/>
        </w:rPr>
        <w:t xml:space="preserve"> and switching trigger is not reliable enough</w:t>
      </w:r>
      <w:r w:rsidRPr="004F0B22">
        <w:rPr>
          <w:b/>
        </w:rPr>
        <w:t xml:space="preserve">, </w:t>
      </w:r>
      <w:r w:rsidR="00C270D0">
        <w:rPr>
          <w:b/>
        </w:rPr>
        <w:t>NR-U should support a mechanism to provide robustness for UE if it misses the switching trigger.</w:t>
      </w:r>
    </w:p>
    <w:bookmarkEnd w:id="16"/>
    <w:p w14:paraId="6E40D8BF" w14:textId="4801AEF1" w:rsidR="00083211" w:rsidRPr="0015080B" w:rsidRDefault="00083211" w:rsidP="0044242B">
      <w:r w:rsidRPr="00AE1940">
        <w:lastRenderedPageBreak/>
        <w:t>Note that the WB-DMRS based DL burst detection in the previous section is just a UE power save feature, which when enabled can help save power by detecting WB-DMRS first before performing PDCCH BD an</w:t>
      </w:r>
      <w:r w:rsidRPr="0015080B">
        <w:t>d it is not to be mixed with the dynamic PDCCH monitoring occasions that can be configured for the benefits discussed above. Specifically, the benefits of changes in PDCCH monitoring occasion are also applicable when none of the PDCCH are configured with WB-DMRS and UE just monitors them with regular DMRS.</w:t>
      </w:r>
    </w:p>
    <w:p w14:paraId="2CC0D922" w14:textId="77777777" w:rsidR="00083211" w:rsidRPr="0005573F" w:rsidRDefault="00083211" w:rsidP="00083211">
      <w:pPr>
        <w:tabs>
          <w:tab w:val="left" w:pos="630"/>
        </w:tabs>
        <w:rPr>
          <w:b/>
        </w:rPr>
      </w:pPr>
      <w:bookmarkStart w:id="17" w:name="o1"/>
      <w:r w:rsidRPr="0015080B">
        <w:rPr>
          <w:b/>
        </w:rPr>
        <w:t>Observation 1: The wideband DMRS based DL burst detection discussed in the previous section is just a UE power save feature and is independent of the dynamic switching of PDCCH monitoring occasions that can be configured before and after the start of downlink transmission.</w:t>
      </w:r>
    </w:p>
    <w:bookmarkEnd w:id="17"/>
    <w:p w14:paraId="64D71597" w14:textId="6DDE8010" w:rsidR="00EC0E8F" w:rsidRDefault="00F258F5" w:rsidP="004F0B22">
      <w:pPr>
        <w:pStyle w:val="Heading1"/>
      </w:pPr>
      <w:r w:rsidRPr="0008322E">
        <w:t xml:space="preserve">PDSCH </w:t>
      </w:r>
      <w:r w:rsidR="0064624A" w:rsidRPr="0008322E">
        <w:t>transmission</w:t>
      </w:r>
    </w:p>
    <w:p w14:paraId="4CF45E69" w14:textId="6E388D64" w:rsidR="00866174" w:rsidRDefault="00866174" w:rsidP="001B2EB5">
      <w:pPr>
        <w:widowControl/>
        <w:wordWrap/>
        <w:overflowPunct/>
        <w:autoSpaceDE/>
        <w:autoSpaceDN/>
        <w:adjustRightInd/>
        <w:spacing w:after="0"/>
        <w:jc w:val="left"/>
        <w:textAlignment w:val="auto"/>
      </w:pPr>
      <w:r>
        <w:t xml:space="preserve">The following was agreed in </w:t>
      </w:r>
      <w:r w:rsidR="00BC05DF">
        <w:t>RAN97 ([8])</w:t>
      </w:r>
      <w:r w:rsidR="00324A5F">
        <w:t>:</w:t>
      </w:r>
    </w:p>
    <w:p w14:paraId="34379CA5" w14:textId="013442D4" w:rsidR="00866174" w:rsidRDefault="00866174" w:rsidP="003A1719">
      <w:pPr>
        <w:widowControl/>
        <w:numPr>
          <w:ilvl w:val="0"/>
          <w:numId w:val="24"/>
        </w:numPr>
        <w:wordWrap/>
        <w:overflowPunct/>
        <w:autoSpaceDE/>
        <w:autoSpaceDN/>
        <w:adjustRightInd/>
        <w:spacing w:after="0"/>
        <w:jc w:val="left"/>
        <w:textAlignment w:val="auto"/>
      </w:pPr>
      <w:r>
        <w:t xml:space="preserve">Additional durations from 2 to 13 (other than 2, 4 and 7 which are already supported in Rel-15) for PDSCH mapping type B are supported. </w:t>
      </w:r>
    </w:p>
    <w:p w14:paraId="54812A46" w14:textId="77777777" w:rsidR="00866174" w:rsidRDefault="00866174" w:rsidP="003A1719">
      <w:pPr>
        <w:widowControl/>
        <w:numPr>
          <w:ilvl w:val="1"/>
          <w:numId w:val="24"/>
        </w:numPr>
        <w:wordWrap/>
        <w:overflowPunct/>
        <w:autoSpaceDE/>
        <w:autoSpaceDN/>
        <w:adjustRightInd/>
        <w:spacing w:after="0"/>
        <w:jc w:val="left"/>
        <w:textAlignment w:val="auto"/>
      </w:pPr>
      <w:r>
        <w:t>FFS: A duration of 14</w:t>
      </w:r>
    </w:p>
    <w:p w14:paraId="7A3FB271" w14:textId="77777777" w:rsidR="00866174" w:rsidRDefault="00866174" w:rsidP="003A1719">
      <w:pPr>
        <w:widowControl/>
        <w:numPr>
          <w:ilvl w:val="1"/>
          <w:numId w:val="24"/>
        </w:numPr>
        <w:wordWrap/>
        <w:overflowPunct/>
        <w:autoSpaceDE/>
        <w:autoSpaceDN/>
        <w:adjustRightInd/>
        <w:spacing w:after="0"/>
        <w:jc w:val="left"/>
        <w:textAlignment w:val="auto"/>
      </w:pPr>
      <w:r>
        <w:t>FFS: DMRS aspects for the additional durations (Reuse Rel-15 patterns or define new patterns for these additional durations)</w:t>
      </w:r>
    </w:p>
    <w:p w14:paraId="78AD9248" w14:textId="77777777" w:rsidR="00866174" w:rsidRDefault="00866174" w:rsidP="003A1719">
      <w:pPr>
        <w:widowControl/>
        <w:numPr>
          <w:ilvl w:val="0"/>
          <w:numId w:val="24"/>
        </w:numPr>
        <w:wordWrap/>
        <w:overflowPunct/>
        <w:autoSpaceDE/>
        <w:autoSpaceDN/>
        <w:adjustRightInd/>
        <w:spacing w:after="0"/>
        <w:jc w:val="left"/>
        <w:textAlignment w:val="auto"/>
      </w:pPr>
      <w:r>
        <w:t>Capability signalling will be defined for UEs to indicate which specific subset of durations are supported by the UE.</w:t>
      </w:r>
    </w:p>
    <w:p w14:paraId="35D1D077" w14:textId="77777777" w:rsidR="00866174" w:rsidRDefault="00866174" w:rsidP="003A1719">
      <w:pPr>
        <w:widowControl/>
        <w:numPr>
          <w:ilvl w:val="0"/>
          <w:numId w:val="24"/>
        </w:numPr>
        <w:wordWrap/>
        <w:overflowPunct/>
        <w:autoSpaceDE/>
        <w:autoSpaceDN/>
        <w:adjustRightInd/>
        <w:spacing w:after="0"/>
        <w:jc w:val="left"/>
        <w:textAlignment w:val="auto"/>
      </w:pPr>
      <w:r>
        <w:t>FFS: Some duration(s) are mandatory for the UE to support for initial access</w:t>
      </w:r>
    </w:p>
    <w:p w14:paraId="4D3725E5" w14:textId="77777777" w:rsidR="00866174" w:rsidRDefault="00866174" w:rsidP="003A1719">
      <w:pPr>
        <w:widowControl/>
        <w:numPr>
          <w:ilvl w:val="0"/>
          <w:numId w:val="24"/>
        </w:numPr>
        <w:wordWrap/>
        <w:overflowPunct/>
        <w:autoSpaceDE/>
        <w:autoSpaceDN/>
        <w:adjustRightInd/>
        <w:spacing w:after="0"/>
        <w:jc w:val="left"/>
        <w:textAlignment w:val="auto"/>
      </w:pPr>
      <w:r>
        <w:t xml:space="preserve">FFS: PDSCH processing times for the new durations (reuse the values for durations of 2/4/7 or define new ones) </w:t>
      </w:r>
    </w:p>
    <w:p w14:paraId="57B592AA" w14:textId="77777777" w:rsidR="00866174" w:rsidRDefault="00866174" w:rsidP="003A1719">
      <w:pPr>
        <w:widowControl/>
        <w:numPr>
          <w:ilvl w:val="0"/>
          <w:numId w:val="24"/>
        </w:numPr>
        <w:wordWrap/>
        <w:overflowPunct/>
        <w:autoSpaceDE/>
        <w:autoSpaceDN/>
        <w:adjustRightInd/>
        <w:spacing w:after="0"/>
        <w:jc w:val="left"/>
        <w:textAlignment w:val="auto"/>
      </w:pPr>
      <w:r>
        <w:t>Note: PDCCH monitoring occasions will be discussed separately as part of the NR-U WI</w:t>
      </w:r>
    </w:p>
    <w:p w14:paraId="6BC860BE" w14:textId="77777777" w:rsidR="00866174" w:rsidRDefault="00866174" w:rsidP="003A1719">
      <w:pPr>
        <w:widowControl/>
        <w:numPr>
          <w:ilvl w:val="0"/>
          <w:numId w:val="24"/>
        </w:numPr>
        <w:wordWrap/>
        <w:overflowPunct/>
        <w:autoSpaceDE/>
        <w:autoSpaceDN/>
        <w:adjustRightInd/>
        <w:spacing w:after="0"/>
        <w:jc w:val="left"/>
        <w:textAlignment w:val="auto"/>
      </w:pPr>
      <w:r>
        <w:t>Note: This agreement does not by itself imply an increased requirement in PDSCH processing and decoding capabilities compared to Rel-15</w:t>
      </w:r>
    </w:p>
    <w:p w14:paraId="694E25F3" w14:textId="39ED9F90" w:rsidR="0058657C" w:rsidRDefault="001C332C" w:rsidP="002E6464">
      <w:pPr>
        <w:pStyle w:val="proposal"/>
        <w:rPr>
          <w:b w:val="0"/>
        </w:rPr>
      </w:pPr>
      <w:r>
        <w:rPr>
          <w:b w:val="0"/>
        </w:rPr>
        <w:t xml:space="preserve">Additional durations (other than already supported in Rel-15) for PDSCH monitoring type B are </w:t>
      </w:r>
      <w:r w:rsidR="002B65F6">
        <w:rPr>
          <w:b w:val="0"/>
        </w:rPr>
        <w:t>optional (not mandatory)</w:t>
      </w:r>
      <w:r>
        <w:rPr>
          <w:b w:val="0"/>
        </w:rPr>
        <w:t xml:space="preserve"> from the perspective of this agend</w:t>
      </w:r>
      <w:r w:rsidR="009F36E5">
        <w:rPr>
          <w:b w:val="0"/>
        </w:rPr>
        <w:t>a</w:t>
      </w:r>
      <w:r w:rsidR="002B65F6">
        <w:rPr>
          <w:b w:val="0"/>
        </w:rPr>
        <w:t xml:space="preserve"> item since the incremental gains do not justify this.</w:t>
      </w:r>
      <w:r w:rsidR="00C52FE1">
        <w:rPr>
          <w:b w:val="0"/>
        </w:rPr>
        <w:t xml:space="preserve"> </w:t>
      </w:r>
    </w:p>
    <w:p w14:paraId="2E86E8EE" w14:textId="1AC6FA68" w:rsidR="00511882" w:rsidRDefault="001C332C" w:rsidP="005C7536">
      <w:pPr>
        <w:pStyle w:val="proposal"/>
      </w:pPr>
      <w:bookmarkStart w:id="18" w:name="p11"/>
      <w:r w:rsidRPr="002B65F6">
        <w:t xml:space="preserve">Proposal </w:t>
      </w:r>
      <w:r w:rsidRPr="002B65F6">
        <w:fldChar w:fldCharType="begin"/>
      </w:r>
      <w:r w:rsidRPr="002B65F6">
        <w:instrText xml:space="preserve"> AUTONUMLGL  \* Arabic \e </w:instrText>
      </w:r>
      <w:r w:rsidRPr="002B65F6">
        <w:fldChar w:fldCharType="end"/>
      </w:r>
      <w:r w:rsidRPr="002B65F6">
        <w:t xml:space="preserve">: </w:t>
      </w:r>
      <w:r w:rsidR="000622C3">
        <w:t xml:space="preserve">All </w:t>
      </w:r>
      <w:r w:rsidR="002B65F6">
        <w:t xml:space="preserve">PDSCH mapping type B </w:t>
      </w:r>
      <w:r w:rsidR="00EE6084">
        <w:t xml:space="preserve">durations </w:t>
      </w:r>
      <w:r w:rsidR="009F36E5">
        <w:t>other than</w:t>
      </w:r>
      <w:r w:rsidR="002B65F6">
        <w:t xml:space="preserve"> those already supported in Rel-15 are optional</w:t>
      </w:r>
      <w:r w:rsidR="00EE6084">
        <w:t xml:space="preserve"> UE capability</w:t>
      </w:r>
      <w:r w:rsidR="00FF2A10">
        <w:t>.</w:t>
      </w:r>
      <w:r w:rsidR="0081482B">
        <w:t xml:space="preserve"> None of them are made mandatory.</w:t>
      </w:r>
      <w:r w:rsidR="00FF2A10">
        <w:t xml:space="preserve"> </w:t>
      </w:r>
    </w:p>
    <w:bookmarkEnd w:id="18"/>
    <w:p w14:paraId="52078E01" w14:textId="1C798B0B" w:rsidR="00EC539B" w:rsidRDefault="0081482B" w:rsidP="0058657C">
      <w:pPr>
        <w:pStyle w:val="proposal"/>
        <w:rPr>
          <w:b w:val="0"/>
        </w:rPr>
      </w:pPr>
      <w:r>
        <w:rPr>
          <w:b w:val="0"/>
        </w:rPr>
        <w:t>For the</w:t>
      </w:r>
      <w:r w:rsidR="00480D67">
        <w:rPr>
          <w:b w:val="0"/>
        </w:rPr>
        <w:t xml:space="preserve"> additional durations are supported</w:t>
      </w:r>
      <w:r w:rsidR="00607B2B">
        <w:rPr>
          <w:b w:val="0"/>
        </w:rPr>
        <w:t xml:space="preserve"> for type-B PDSCH</w:t>
      </w:r>
      <w:r w:rsidR="00F22228">
        <w:rPr>
          <w:b w:val="0"/>
        </w:rPr>
        <w:t xml:space="preserve">, the </w:t>
      </w:r>
      <w:r w:rsidR="00607B2B">
        <w:rPr>
          <w:b w:val="0"/>
        </w:rPr>
        <w:t xml:space="preserve">DMRS locations defined in release-15 for </w:t>
      </w:r>
      <w:r w:rsidR="00F22228">
        <w:rPr>
          <w:b w:val="0"/>
        </w:rPr>
        <w:t xml:space="preserve">type B PUSCH </w:t>
      </w:r>
      <w:r w:rsidR="0044308A">
        <w:rPr>
          <w:b w:val="0"/>
        </w:rPr>
        <w:t xml:space="preserve">DMRS can be reused </w:t>
      </w:r>
      <w:r w:rsidR="00607B2B">
        <w:rPr>
          <w:b w:val="0"/>
        </w:rPr>
        <w:t>as much as possible to reduce the standardization efforts.</w:t>
      </w:r>
      <w:r w:rsidR="00D95DD8">
        <w:rPr>
          <w:b w:val="0"/>
        </w:rPr>
        <w:t xml:space="preserve"> </w:t>
      </w:r>
      <w:r>
        <w:rPr>
          <w:b w:val="0"/>
        </w:rPr>
        <w:t>However, some changes are needed</w:t>
      </w:r>
      <w:r w:rsidR="0073398D">
        <w:rPr>
          <w:b w:val="0"/>
        </w:rPr>
        <w:t xml:space="preserve"> due to the following reasons:</w:t>
      </w:r>
    </w:p>
    <w:p w14:paraId="17F0BF3A" w14:textId="577613BF" w:rsidR="0073398D" w:rsidRPr="003A1719" w:rsidRDefault="0073398D" w:rsidP="003A1719">
      <w:pPr>
        <w:widowControl/>
        <w:numPr>
          <w:ilvl w:val="0"/>
          <w:numId w:val="24"/>
        </w:numPr>
        <w:wordWrap/>
        <w:overflowPunct/>
        <w:autoSpaceDE/>
        <w:autoSpaceDN/>
        <w:adjustRightInd/>
        <w:spacing w:after="0"/>
        <w:jc w:val="left"/>
        <w:textAlignment w:val="auto"/>
      </w:pPr>
      <w:r>
        <w:t xml:space="preserve">The </w:t>
      </w:r>
      <w:r w:rsidR="00A84B9B">
        <w:t xml:space="preserve">type-B </w:t>
      </w:r>
      <w:r>
        <w:t>PDSCH</w:t>
      </w:r>
      <w:r w:rsidR="00A84B9B">
        <w:t xml:space="preserve"> </w:t>
      </w:r>
      <w:r w:rsidR="00B76569">
        <w:t>may</w:t>
      </w:r>
      <w:r w:rsidR="00777614">
        <w:t xml:space="preserve"> </w:t>
      </w:r>
      <w:r w:rsidR="004841C9">
        <w:t>include overlapping</w:t>
      </w:r>
      <w:r w:rsidR="00777614">
        <w:t xml:space="preserve"> coreset symbols</w:t>
      </w:r>
      <w:r w:rsidR="004841C9">
        <w:t xml:space="preserve"> not present in PUSCH.</w:t>
      </w:r>
    </w:p>
    <w:p w14:paraId="1FDFF6E9" w14:textId="77777777" w:rsidR="003A1719" w:rsidRDefault="0081482B" w:rsidP="003A1719">
      <w:pPr>
        <w:widowControl/>
        <w:numPr>
          <w:ilvl w:val="0"/>
          <w:numId w:val="24"/>
        </w:numPr>
        <w:wordWrap/>
        <w:overflowPunct/>
        <w:autoSpaceDE/>
        <w:autoSpaceDN/>
        <w:adjustRightInd/>
        <w:spacing w:after="0"/>
        <w:jc w:val="left"/>
        <w:textAlignment w:val="auto"/>
      </w:pPr>
      <w:r>
        <w:t xml:space="preserve">It will be preferable to reuse DMRS patterns that are similar in structure to the type A pattern/type B </w:t>
      </w:r>
      <w:r w:rsidR="000D1113">
        <w:t xml:space="preserve">DL </w:t>
      </w:r>
      <w:r>
        <w:t>patterns already supported by UE to avoid increasing UE implementation costs.</w:t>
      </w:r>
    </w:p>
    <w:p w14:paraId="4B136413" w14:textId="27A5D4C3" w:rsidR="004841C9" w:rsidRPr="003A1719" w:rsidRDefault="0081482B" w:rsidP="003A1719">
      <w:pPr>
        <w:widowControl/>
        <w:numPr>
          <w:ilvl w:val="1"/>
          <w:numId w:val="24"/>
        </w:numPr>
        <w:wordWrap/>
        <w:overflowPunct/>
        <w:autoSpaceDE/>
        <w:autoSpaceDN/>
        <w:adjustRightInd/>
        <w:spacing w:after="0"/>
        <w:jc w:val="left"/>
        <w:textAlignment w:val="auto"/>
      </w:pPr>
      <w:r w:rsidRPr="003A1719">
        <w:t>For 12/13 symbol case, the PUSCH type B pattern has</w:t>
      </w:r>
      <w:r w:rsidR="00BE251F" w:rsidRPr="003A1719">
        <w:t xml:space="preserve"> </w:t>
      </w:r>
      <w:r w:rsidRPr="003A1719">
        <w:t xml:space="preserve">a </w:t>
      </w:r>
      <w:r w:rsidR="00385C30" w:rsidRPr="003A1719">
        <w:t>gap</w:t>
      </w:r>
      <w:r w:rsidR="00BE251F" w:rsidRPr="003A1719">
        <w:t xml:space="preserve"> </w:t>
      </w:r>
      <w:r w:rsidRPr="003A1719">
        <w:t xml:space="preserve">of 9 symbols </w:t>
      </w:r>
      <w:r w:rsidR="00BE251F" w:rsidRPr="003A1719">
        <w:t xml:space="preserve">between </w:t>
      </w:r>
      <w:r w:rsidR="00374DB9" w:rsidRPr="003A1719">
        <w:t xml:space="preserve">two </w:t>
      </w:r>
      <w:r w:rsidR="00356E83" w:rsidRPr="003A1719">
        <w:t>DMRS</w:t>
      </w:r>
      <w:r w:rsidRPr="003A1719">
        <w:t xml:space="preserve"> which is currently not supported in DL</w:t>
      </w:r>
    </w:p>
    <w:p w14:paraId="4D867045" w14:textId="1A1470F5" w:rsidR="0058657C" w:rsidRDefault="0081482B" w:rsidP="0058657C">
      <w:pPr>
        <w:pStyle w:val="proposal"/>
        <w:rPr>
          <w:b w:val="0"/>
        </w:rPr>
      </w:pPr>
      <w:r>
        <w:rPr>
          <w:b w:val="0"/>
        </w:rPr>
        <w:t>Based on the above reasoning, we propose that t</w:t>
      </w:r>
      <w:r w:rsidR="005E1A46">
        <w:rPr>
          <w:b w:val="0"/>
        </w:rPr>
        <w:t xml:space="preserve">he </w:t>
      </w:r>
      <w:r w:rsidR="00F40A21">
        <w:rPr>
          <w:b w:val="0"/>
        </w:rPr>
        <w:t xml:space="preserve">PUSCH </w:t>
      </w:r>
      <w:r w:rsidR="005E1A46">
        <w:rPr>
          <w:b w:val="0"/>
        </w:rPr>
        <w:t xml:space="preserve">DMRS </w:t>
      </w:r>
      <w:r w:rsidR="00F604A0">
        <w:rPr>
          <w:b w:val="0"/>
        </w:rPr>
        <w:t>locations</w:t>
      </w:r>
      <w:r w:rsidR="005E1A46">
        <w:rPr>
          <w:b w:val="0"/>
        </w:rPr>
        <w:t xml:space="preserve"> </w:t>
      </w:r>
      <w:r w:rsidR="00A27643">
        <w:rPr>
          <w:b w:val="0"/>
        </w:rPr>
        <w:t>is</w:t>
      </w:r>
      <w:r w:rsidR="005E1A46">
        <w:rPr>
          <w:b w:val="0"/>
        </w:rPr>
        <w:t xml:space="preserve"> reused based on the number of non-coreset symbols </w:t>
      </w:r>
      <w:r w:rsidR="004B2E3A">
        <w:rPr>
          <w:b w:val="0"/>
        </w:rPr>
        <w:t xml:space="preserve">in the type B PDSCH. For example, </w:t>
      </w:r>
      <w:r w:rsidR="009C1DDF">
        <w:rPr>
          <w:b w:val="0"/>
        </w:rPr>
        <w:t>a</w:t>
      </w:r>
      <w:r w:rsidR="004B2E3A">
        <w:rPr>
          <w:b w:val="0"/>
        </w:rPr>
        <w:t xml:space="preserve"> </w:t>
      </w:r>
      <w:r w:rsidR="00576B43">
        <w:rPr>
          <w:b w:val="0"/>
        </w:rPr>
        <w:t xml:space="preserve">type B PDSCH </w:t>
      </w:r>
      <w:r w:rsidR="00DA421F">
        <w:rPr>
          <w:b w:val="0"/>
        </w:rPr>
        <w:t xml:space="preserve">with 8 symbols </w:t>
      </w:r>
      <w:r w:rsidR="00576B43">
        <w:rPr>
          <w:b w:val="0"/>
        </w:rPr>
        <w:t xml:space="preserve">including 1 coreset symbol, can reuse the </w:t>
      </w:r>
      <w:r w:rsidR="00DA421F">
        <w:rPr>
          <w:b w:val="0"/>
        </w:rPr>
        <w:t>PUSCH DMRS pattern for 7 symbols.</w:t>
      </w:r>
      <w:r w:rsidR="00064F30">
        <w:rPr>
          <w:b w:val="0"/>
        </w:rPr>
        <w:t xml:space="preserve"> Th</w:t>
      </w:r>
      <w:r w:rsidR="009C1DDF">
        <w:rPr>
          <w:b w:val="0"/>
        </w:rPr>
        <w:t>e</w:t>
      </w:r>
      <w:r w:rsidR="00064F30">
        <w:rPr>
          <w:b w:val="0"/>
        </w:rPr>
        <w:t xml:space="preserve"> </w:t>
      </w:r>
      <w:r w:rsidR="00C00D98">
        <w:rPr>
          <w:b w:val="0"/>
        </w:rPr>
        <w:t xml:space="preserve">reuse can be done for up to 11 </w:t>
      </w:r>
      <w:r w:rsidR="000D1113">
        <w:rPr>
          <w:b w:val="0"/>
        </w:rPr>
        <w:t xml:space="preserve">non-coreset </w:t>
      </w:r>
      <w:r w:rsidR="00C00D98">
        <w:rPr>
          <w:b w:val="0"/>
        </w:rPr>
        <w:t>symbols</w:t>
      </w:r>
      <w:r w:rsidR="000D1113">
        <w:rPr>
          <w:b w:val="0"/>
        </w:rPr>
        <w:t>.</w:t>
      </w:r>
      <w:r w:rsidR="00DC233C">
        <w:rPr>
          <w:b w:val="0"/>
        </w:rPr>
        <w:t xml:space="preserve"> </w:t>
      </w:r>
      <w:r w:rsidR="000D1113">
        <w:rPr>
          <w:b w:val="0"/>
        </w:rPr>
        <w:t>T</w:t>
      </w:r>
      <w:r w:rsidR="00DC233C">
        <w:rPr>
          <w:b w:val="0"/>
        </w:rPr>
        <w:t xml:space="preserve">he gap between DMRS is </w:t>
      </w:r>
      <w:r w:rsidR="00F92EC6">
        <w:rPr>
          <w:b w:val="0"/>
        </w:rPr>
        <w:t>longer</w:t>
      </w:r>
      <w:r w:rsidR="00DC233C">
        <w:rPr>
          <w:b w:val="0"/>
        </w:rPr>
        <w:t xml:space="preserve"> than 8 </w:t>
      </w:r>
      <w:r w:rsidR="00F92EC6">
        <w:rPr>
          <w:b w:val="0"/>
        </w:rPr>
        <w:t>for the 12 and 13 symbol PUSCH cases.</w:t>
      </w:r>
      <w:r w:rsidR="005A2568">
        <w:rPr>
          <w:b w:val="0"/>
        </w:rPr>
        <w:t xml:space="preserve"> An exception </w:t>
      </w:r>
      <w:r w:rsidR="00CE2B3B">
        <w:rPr>
          <w:b w:val="0"/>
        </w:rPr>
        <w:t xml:space="preserve">is </w:t>
      </w:r>
      <w:r w:rsidR="000D1113">
        <w:rPr>
          <w:b w:val="0"/>
        </w:rPr>
        <w:t xml:space="preserve">also </w:t>
      </w:r>
      <w:r w:rsidR="00CE2B3B">
        <w:rPr>
          <w:b w:val="0"/>
        </w:rPr>
        <w:t>to be</w:t>
      </w:r>
      <w:r w:rsidR="005A2568">
        <w:rPr>
          <w:b w:val="0"/>
        </w:rPr>
        <w:t xml:space="preserve"> made when the number of non-coreset symbol</w:t>
      </w:r>
      <w:r w:rsidR="0038022F">
        <w:rPr>
          <w:b w:val="0"/>
        </w:rPr>
        <w:t>s</w:t>
      </w:r>
      <w:r w:rsidR="005A2568">
        <w:rPr>
          <w:b w:val="0"/>
        </w:rPr>
        <w:t xml:space="preserve"> is 5</w:t>
      </w:r>
      <w:r w:rsidR="00CE2B3B">
        <w:rPr>
          <w:b w:val="0"/>
        </w:rPr>
        <w:t xml:space="preserve"> and we have two DMRS configured</w:t>
      </w:r>
      <w:r w:rsidR="0069447E">
        <w:rPr>
          <w:b w:val="0"/>
        </w:rPr>
        <w:t>,</w:t>
      </w:r>
      <w:r w:rsidR="00CE2B3B">
        <w:rPr>
          <w:b w:val="0"/>
        </w:rPr>
        <w:t xml:space="preserve"> by dropping the last DMRS to match it with the type B DMRS pattern for PDSCH.</w:t>
      </w:r>
      <w:r w:rsidR="0069447E">
        <w:rPr>
          <w:b w:val="0"/>
        </w:rPr>
        <w:t xml:space="preserve"> In other words</w:t>
      </w:r>
      <w:r w:rsidR="003E12BD">
        <w:rPr>
          <w:b w:val="0"/>
        </w:rPr>
        <w:t>,</w:t>
      </w:r>
      <w:r w:rsidR="0069447E">
        <w:rPr>
          <w:b w:val="0"/>
        </w:rPr>
        <w:t xml:space="preserve"> only one front loaded</w:t>
      </w:r>
      <w:r w:rsidR="003E12BD">
        <w:rPr>
          <w:b w:val="0"/>
        </w:rPr>
        <w:t xml:space="preserve"> single symbol DMRS is supported </w:t>
      </w:r>
      <w:r w:rsidR="004E6C04">
        <w:rPr>
          <w:b w:val="0"/>
        </w:rPr>
        <w:t xml:space="preserve">for </w:t>
      </w:r>
      <w:r w:rsidR="003E12BD">
        <w:rPr>
          <w:b w:val="0"/>
        </w:rPr>
        <w:t xml:space="preserve">up to </w:t>
      </w:r>
      <w:r w:rsidR="005C77F1">
        <w:rPr>
          <w:b w:val="0"/>
        </w:rPr>
        <w:t>5 non-coreset symbol</w:t>
      </w:r>
      <w:r w:rsidR="004E6C04">
        <w:rPr>
          <w:b w:val="0"/>
        </w:rPr>
        <w:t>s</w:t>
      </w:r>
      <w:r w:rsidR="005C77F1">
        <w:rPr>
          <w:b w:val="0"/>
        </w:rPr>
        <w:t xml:space="preserve"> for type-B PDSCH</w:t>
      </w:r>
      <w:r w:rsidR="004E6C04">
        <w:rPr>
          <w:b w:val="0"/>
        </w:rPr>
        <w:t xml:space="preserve"> allocation</w:t>
      </w:r>
      <w:r w:rsidR="005C77F1">
        <w:rPr>
          <w:b w:val="0"/>
        </w:rPr>
        <w:t>.</w:t>
      </w:r>
    </w:p>
    <w:p w14:paraId="738CE838" w14:textId="77777777" w:rsidR="00F828CD" w:rsidRDefault="00F828CD" w:rsidP="0058657C">
      <w:pPr>
        <w:pStyle w:val="proposal"/>
        <w:rPr>
          <w:b w:val="0"/>
        </w:rPr>
      </w:pPr>
    </w:p>
    <w:p w14:paraId="48A007B4" w14:textId="26FFB94B" w:rsidR="007F6B91" w:rsidRDefault="00F828CD" w:rsidP="001B2EB5">
      <w:pPr>
        <w:pStyle w:val="proposal"/>
        <w:keepNext/>
        <w:jc w:val="center"/>
      </w:pPr>
      <w:r w:rsidRPr="00761F85">
        <w:rPr>
          <w:b w:val="0"/>
        </w:rPr>
        <w:object w:dxaOrig="4501" w:dyaOrig="2205" w14:anchorId="5B4D3376">
          <v:shape id="_x0000_i1096" type="#_x0000_t75" style="width:115.45pt;height:56.4pt" o:ole="">
            <v:imagedata r:id="rId20" o:title=""/>
          </v:shape>
          <o:OLEObject Type="Embed" ProgID="Visio.Drawing.15" ShapeID="_x0000_i1096" DrawAspect="Content" ObjectID="_1627468551" r:id="rId21"/>
        </w:object>
      </w:r>
    </w:p>
    <w:p w14:paraId="3E5458D6" w14:textId="255B260C" w:rsidR="007F6B91" w:rsidRDefault="007F6B91" w:rsidP="001B2EB5">
      <w:pPr>
        <w:pStyle w:val="Caption"/>
        <w:jc w:val="center"/>
      </w:pPr>
      <w:r>
        <w:t xml:space="preserve">Figure </w:t>
      </w:r>
      <w:r>
        <w:fldChar w:fldCharType="begin"/>
      </w:r>
      <w:r>
        <w:instrText xml:space="preserve"> SEQ Figure \* ARABIC </w:instrText>
      </w:r>
      <w:r>
        <w:fldChar w:fldCharType="separate"/>
      </w:r>
      <w:r w:rsidR="005E5143">
        <w:rPr>
          <w:noProof/>
        </w:rPr>
        <w:t>5</w:t>
      </w:r>
      <w:r>
        <w:fldChar w:fldCharType="end"/>
      </w:r>
      <w:r>
        <w:t>: Type-B PDSCH with 5 non-coreset symbols</w:t>
      </w:r>
    </w:p>
    <w:p w14:paraId="413E1CEF" w14:textId="625D85CE" w:rsidR="00C52FE1" w:rsidRDefault="00C52FE1" w:rsidP="00C52FE1">
      <w:pPr>
        <w:pStyle w:val="proposal"/>
        <w:rPr>
          <w:rFonts w:eastAsia="Times New Roman"/>
        </w:rPr>
      </w:pPr>
      <w:bookmarkStart w:id="19" w:name="p12"/>
      <w:r w:rsidRPr="002B65F6">
        <w:t xml:space="preserve">Proposal </w:t>
      </w:r>
      <w:r w:rsidRPr="002B65F6">
        <w:fldChar w:fldCharType="begin"/>
      </w:r>
      <w:r w:rsidRPr="002B65F6">
        <w:instrText xml:space="preserve"> AUTONUMLGL  \* Arabic \e </w:instrText>
      </w:r>
      <w:r w:rsidRPr="002B65F6">
        <w:fldChar w:fldCharType="end"/>
      </w:r>
      <w:r w:rsidRPr="002B65F6">
        <w:t xml:space="preserve">: </w:t>
      </w:r>
      <w:r w:rsidR="00A45685">
        <w:rPr>
          <w:rFonts w:eastAsia="Times New Roman"/>
        </w:rPr>
        <w:t xml:space="preserve">The </w:t>
      </w:r>
      <w:r w:rsidR="003721CC">
        <w:rPr>
          <w:rFonts w:eastAsia="Times New Roman"/>
        </w:rPr>
        <w:t xml:space="preserve">DMRS </w:t>
      </w:r>
      <w:r w:rsidR="0081482B">
        <w:rPr>
          <w:rFonts w:eastAsia="Times New Roman"/>
        </w:rPr>
        <w:t>pattern for type-B PDSCH for durations of up to 11 non-coreset symbols</w:t>
      </w:r>
      <w:r w:rsidR="0081482B" w:rsidDel="0081482B">
        <w:rPr>
          <w:rFonts w:eastAsia="Times New Roman"/>
        </w:rPr>
        <w:t xml:space="preserve"> </w:t>
      </w:r>
      <w:r w:rsidR="007958A5">
        <w:rPr>
          <w:rFonts w:eastAsia="Times New Roman"/>
        </w:rPr>
        <w:t>i</w:t>
      </w:r>
      <w:r w:rsidR="0081482B">
        <w:rPr>
          <w:rFonts w:eastAsia="Times New Roman"/>
        </w:rPr>
        <w:t>s</w:t>
      </w:r>
      <w:r w:rsidR="007958A5">
        <w:rPr>
          <w:rFonts w:eastAsia="Times New Roman"/>
        </w:rPr>
        <w:t xml:space="preserve"> </w:t>
      </w:r>
      <w:r w:rsidR="005A2568">
        <w:rPr>
          <w:rFonts w:eastAsia="Times New Roman"/>
        </w:rPr>
        <w:t>obtained by shifting the</w:t>
      </w:r>
      <w:r w:rsidR="00A45685">
        <w:rPr>
          <w:rFonts w:eastAsia="Times New Roman"/>
        </w:rPr>
        <w:t xml:space="preserve"> </w:t>
      </w:r>
      <w:r w:rsidR="005A2568">
        <w:rPr>
          <w:rFonts w:eastAsia="Times New Roman"/>
        </w:rPr>
        <w:t xml:space="preserve">NR release 15 </w:t>
      </w:r>
      <w:r w:rsidR="00A45685">
        <w:rPr>
          <w:rFonts w:eastAsia="Times New Roman"/>
        </w:rPr>
        <w:t>type</w:t>
      </w:r>
      <w:r w:rsidR="00DB4020">
        <w:rPr>
          <w:rFonts w:eastAsia="Times New Roman"/>
        </w:rPr>
        <w:t>-</w:t>
      </w:r>
      <w:r w:rsidR="00A45685">
        <w:rPr>
          <w:rFonts w:eastAsia="Times New Roman"/>
        </w:rPr>
        <w:t xml:space="preserve">B PUSCH </w:t>
      </w:r>
      <w:r w:rsidR="005A2568">
        <w:rPr>
          <w:rFonts w:eastAsia="Times New Roman"/>
        </w:rPr>
        <w:t>DMRS pattern such that it starts from the first non-coreset symbol</w:t>
      </w:r>
      <w:r w:rsidR="006B3961">
        <w:rPr>
          <w:rFonts w:eastAsia="Times New Roman"/>
        </w:rPr>
        <w:t>.</w:t>
      </w:r>
      <w:r w:rsidR="00914436">
        <w:rPr>
          <w:rFonts w:eastAsia="Times New Roman"/>
        </w:rPr>
        <w:t xml:space="preserve"> </w:t>
      </w:r>
    </w:p>
    <w:p w14:paraId="69A0053C" w14:textId="1F59F47F" w:rsidR="005A2568" w:rsidRDefault="005A2568" w:rsidP="003A1719">
      <w:pPr>
        <w:pStyle w:val="proposal"/>
        <w:numPr>
          <w:ilvl w:val="0"/>
          <w:numId w:val="31"/>
        </w:numPr>
      </w:pPr>
      <w:r>
        <w:t>When number of non-coreset symbols = 5, in case of two DMRS symbols being configured, the last DMRS symbol is dropped</w:t>
      </w:r>
    </w:p>
    <w:bookmarkEnd w:id="19"/>
    <w:p w14:paraId="4B5C7A5A" w14:textId="77777777" w:rsidR="000D1113" w:rsidRDefault="000D1113" w:rsidP="000D1113">
      <w:pPr>
        <w:pStyle w:val="proposal"/>
        <w:rPr>
          <w:b w:val="0"/>
        </w:rPr>
      </w:pPr>
      <w:r>
        <w:rPr>
          <w:b w:val="0"/>
        </w:rPr>
        <w:lastRenderedPageBreak/>
        <w:t>In case of PUSCH with 12 symbol allocation in NR, the gap between first and last DMRS symbols is 9 which exceeds the maximum gap supported by PDSCH type A (8 symbols). To simplify the receiver processing, we propose to modify the PUSCH pattern for this case, so it meets the following constraints:</w:t>
      </w:r>
    </w:p>
    <w:p w14:paraId="35CE9ECB" w14:textId="77777777" w:rsidR="000D1113" w:rsidRPr="003A1719" w:rsidRDefault="000D1113" w:rsidP="003A1719">
      <w:pPr>
        <w:widowControl/>
        <w:numPr>
          <w:ilvl w:val="0"/>
          <w:numId w:val="24"/>
        </w:numPr>
        <w:wordWrap/>
        <w:overflowPunct/>
        <w:autoSpaceDE/>
        <w:autoSpaceDN/>
        <w:adjustRightInd/>
        <w:spacing w:after="0"/>
        <w:jc w:val="left"/>
        <w:textAlignment w:val="auto"/>
      </w:pPr>
      <w:r>
        <w:t>Maximum gap between any two DMRS symbols is 8</w:t>
      </w:r>
    </w:p>
    <w:p w14:paraId="52AEB241" w14:textId="77777777" w:rsidR="000D1113" w:rsidRPr="003A1719" w:rsidRDefault="000D1113" w:rsidP="003A1719">
      <w:pPr>
        <w:widowControl/>
        <w:numPr>
          <w:ilvl w:val="0"/>
          <w:numId w:val="24"/>
        </w:numPr>
        <w:wordWrap/>
        <w:overflowPunct/>
        <w:autoSpaceDE/>
        <w:autoSpaceDN/>
        <w:adjustRightInd/>
        <w:spacing w:after="0"/>
        <w:jc w:val="left"/>
        <w:textAlignment w:val="auto"/>
      </w:pPr>
      <w:r>
        <w:t>Limit the maximum number of symbols to extrapolate the channel estimate in the end to 2.</w:t>
      </w:r>
    </w:p>
    <w:p w14:paraId="12F93FA8" w14:textId="77777777" w:rsidR="000D1113" w:rsidRPr="003A1719" w:rsidRDefault="000D1113" w:rsidP="003A1719">
      <w:pPr>
        <w:widowControl/>
        <w:numPr>
          <w:ilvl w:val="0"/>
          <w:numId w:val="24"/>
        </w:numPr>
        <w:wordWrap/>
        <w:overflowPunct/>
        <w:autoSpaceDE/>
        <w:autoSpaceDN/>
        <w:adjustRightInd/>
        <w:spacing w:after="0"/>
        <w:jc w:val="left"/>
        <w:textAlignment w:val="auto"/>
      </w:pPr>
      <w:r>
        <w:t>DMRS gap pattern is matched to some release-15 type-A PDSCH allocation</w:t>
      </w:r>
    </w:p>
    <w:p w14:paraId="7F0BD3EA" w14:textId="77777777" w:rsidR="000D1113" w:rsidRDefault="000D1113" w:rsidP="000D1113">
      <w:pPr>
        <w:pStyle w:val="proposal"/>
        <w:rPr>
          <w:b w:val="0"/>
        </w:rPr>
      </w:pPr>
      <w:r>
        <w:rPr>
          <w:b w:val="0"/>
        </w:rPr>
        <w:t>Based on the above constraints, the following modification applied on top of the PUSCH DMRS pattern for 12 symbols to obtain the PDSCH DMRS pattern for 12 non-coreset symbols:</w:t>
      </w:r>
    </w:p>
    <w:p w14:paraId="03CDA794" w14:textId="77777777" w:rsidR="000D1113" w:rsidRPr="003A1719" w:rsidRDefault="000D1113" w:rsidP="003A1719">
      <w:pPr>
        <w:widowControl/>
        <w:numPr>
          <w:ilvl w:val="0"/>
          <w:numId w:val="24"/>
        </w:numPr>
        <w:wordWrap/>
        <w:overflowPunct/>
        <w:autoSpaceDE/>
        <w:autoSpaceDN/>
        <w:adjustRightInd/>
        <w:spacing w:after="0"/>
        <w:jc w:val="left"/>
        <w:textAlignment w:val="auto"/>
      </w:pPr>
      <w:r>
        <w:t>The time domain location of the last DMRS symbol or DMRS symbol pair, is shifted to the previous symbol (as shown in figure below).</w:t>
      </w:r>
    </w:p>
    <w:p w14:paraId="03A29E14" w14:textId="77777777" w:rsidR="000D1113" w:rsidRDefault="000D1113" w:rsidP="000D1113">
      <w:pPr>
        <w:pStyle w:val="proposal"/>
        <w:keepNext/>
      </w:pPr>
    </w:p>
    <w:p w14:paraId="1097196B" w14:textId="77777777" w:rsidR="000D1113" w:rsidRDefault="000D1113" w:rsidP="000D1113">
      <w:pPr>
        <w:pStyle w:val="Caption"/>
        <w:keepNext/>
        <w:jc w:val="center"/>
      </w:pPr>
      <w:r>
        <w:rPr>
          <w:b w:val="0"/>
        </w:rPr>
        <w:object w:dxaOrig="8686" w:dyaOrig="7936" w14:anchorId="4BF10D2F">
          <v:shape id="_x0000_i1097" type="#_x0000_t75" style="width:233.65pt;height:213.3pt" o:ole="">
            <v:imagedata r:id="rId22" o:title=""/>
          </v:shape>
          <o:OLEObject Type="Embed" ProgID="Visio.Drawing.15" ShapeID="_x0000_i1097" DrawAspect="Content" ObjectID="_1627468552" r:id="rId23"/>
        </w:object>
      </w:r>
    </w:p>
    <w:p w14:paraId="0FB6E189" w14:textId="05B740FD" w:rsidR="000D1113" w:rsidRDefault="000D1113" w:rsidP="000D1113">
      <w:pPr>
        <w:pStyle w:val="Caption"/>
        <w:jc w:val="center"/>
      </w:pPr>
      <w:r>
        <w:t xml:space="preserve">Figure </w:t>
      </w:r>
      <w:r>
        <w:fldChar w:fldCharType="begin"/>
      </w:r>
      <w:r>
        <w:instrText xml:space="preserve"> SEQ Figure \* ARABIC </w:instrText>
      </w:r>
      <w:r>
        <w:fldChar w:fldCharType="separate"/>
      </w:r>
      <w:r w:rsidR="005E5143">
        <w:rPr>
          <w:noProof/>
        </w:rPr>
        <w:t>6</w:t>
      </w:r>
      <w:r>
        <w:fldChar w:fldCharType="end"/>
      </w:r>
      <w:r>
        <w:t>: DMRS pattern for type-B PDSCH with 12 non-coreset symbols</w:t>
      </w:r>
    </w:p>
    <w:p w14:paraId="6AAA7922" w14:textId="41479D65" w:rsidR="00243F95" w:rsidRDefault="00287F88" w:rsidP="005C7536">
      <w:pPr>
        <w:pStyle w:val="proposal"/>
      </w:pPr>
      <w:bookmarkStart w:id="20" w:name="p13"/>
      <w:r w:rsidRPr="002B65F6">
        <w:t xml:space="preserve">Proposal </w:t>
      </w:r>
      <w:r w:rsidRPr="002B65F6">
        <w:fldChar w:fldCharType="begin"/>
      </w:r>
      <w:r w:rsidRPr="002B65F6">
        <w:instrText xml:space="preserve"> AUTONUMLGL  \* Arabic \e </w:instrText>
      </w:r>
      <w:r w:rsidRPr="002B65F6">
        <w:fldChar w:fldCharType="end"/>
      </w:r>
      <w:r w:rsidRPr="002B65F6">
        <w:t>:</w:t>
      </w:r>
      <w:r w:rsidR="00815A67">
        <w:t xml:space="preserve"> </w:t>
      </w:r>
      <w:r w:rsidR="00CE2B3B">
        <w:t>When</w:t>
      </w:r>
      <w:r w:rsidR="005C1732">
        <w:t xml:space="preserve"> </w:t>
      </w:r>
      <w:r w:rsidR="00815A67">
        <w:t>12 non-coreset symbols</w:t>
      </w:r>
      <w:r w:rsidR="004639BB">
        <w:t xml:space="preserve"> </w:t>
      </w:r>
      <w:r w:rsidR="005C1732">
        <w:t xml:space="preserve">are </w:t>
      </w:r>
      <w:r w:rsidR="00E4661F">
        <w:t xml:space="preserve">present </w:t>
      </w:r>
      <w:r w:rsidR="00D32D90">
        <w:t xml:space="preserve">in </w:t>
      </w:r>
      <w:r w:rsidR="00874D65">
        <w:t xml:space="preserve">a </w:t>
      </w:r>
      <w:r w:rsidR="00E4661F">
        <w:t>type</w:t>
      </w:r>
      <w:r w:rsidR="003503A0">
        <w:t>-</w:t>
      </w:r>
      <w:r w:rsidR="00E4661F">
        <w:t xml:space="preserve">B </w:t>
      </w:r>
      <w:r w:rsidR="00D32D90">
        <w:t xml:space="preserve">PDSCH </w:t>
      </w:r>
      <w:r w:rsidR="00E4661F">
        <w:t>allocation</w:t>
      </w:r>
      <w:r w:rsidR="00097910">
        <w:t xml:space="preserve">, the </w:t>
      </w:r>
      <w:r w:rsidR="00CE2B3B">
        <w:t>DMRS are on</w:t>
      </w:r>
      <w:r w:rsidR="008C4434">
        <w:t>:</w:t>
      </w:r>
    </w:p>
    <w:p w14:paraId="20B6F139" w14:textId="6F0BD178" w:rsidR="00CE2B3B" w:rsidRDefault="00CE2B3B" w:rsidP="003A1719">
      <w:pPr>
        <w:pStyle w:val="proposal"/>
        <w:numPr>
          <w:ilvl w:val="0"/>
          <w:numId w:val="27"/>
        </w:numPr>
      </w:pPr>
      <w:r>
        <w:t>Single symbol DMRS</w:t>
      </w:r>
    </w:p>
    <w:p w14:paraId="4AD47FAA" w14:textId="03DC0535" w:rsidR="00CE2B3B" w:rsidRPr="00514DB0" w:rsidRDefault="00CE2B3B" w:rsidP="003A1719">
      <w:pPr>
        <w:pStyle w:val="proposal"/>
        <w:numPr>
          <w:ilvl w:val="1"/>
          <w:numId w:val="27"/>
        </w:numPr>
      </w:pPr>
      <w:r w:rsidRPr="00514DB0">
        <w:t>2 DMRS: {m, m+</w:t>
      </w:r>
      <w:r>
        <w:t>9</w:t>
      </w:r>
      <w:r w:rsidRPr="00514DB0">
        <w:t>}</w:t>
      </w:r>
    </w:p>
    <w:p w14:paraId="2E4E346A" w14:textId="16E5DD39" w:rsidR="00CE2B3B" w:rsidRPr="00514DB0" w:rsidRDefault="00CE2B3B" w:rsidP="003A1719">
      <w:pPr>
        <w:pStyle w:val="proposal"/>
        <w:numPr>
          <w:ilvl w:val="1"/>
          <w:numId w:val="27"/>
        </w:numPr>
      </w:pPr>
      <w:r w:rsidRPr="00514DB0">
        <w:t>3 DMRS: {m,</w:t>
      </w:r>
      <w:r w:rsidR="00BF3F91">
        <w:t xml:space="preserve"> </w:t>
      </w:r>
      <w:r w:rsidRPr="00514DB0">
        <w:t>m+</w:t>
      </w:r>
      <w:r>
        <w:t>5</w:t>
      </w:r>
      <w:r w:rsidRPr="00514DB0">
        <w:t>,</w:t>
      </w:r>
      <w:r w:rsidR="00BF3F91">
        <w:t xml:space="preserve"> </w:t>
      </w:r>
      <w:r w:rsidRPr="00514DB0">
        <w:t>m+</w:t>
      </w:r>
      <w:r>
        <w:t>9</w:t>
      </w:r>
      <w:r w:rsidRPr="00514DB0">
        <w:t>}</w:t>
      </w:r>
    </w:p>
    <w:p w14:paraId="3B735219" w14:textId="480BD36A" w:rsidR="00CE2B3B" w:rsidRPr="00514DB0" w:rsidRDefault="00CE2B3B" w:rsidP="003A1719">
      <w:pPr>
        <w:pStyle w:val="proposal"/>
        <w:numPr>
          <w:ilvl w:val="1"/>
          <w:numId w:val="27"/>
        </w:numPr>
      </w:pPr>
      <w:r w:rsidRPr="00514DB0">
        <w:t>4 DMRS: {m,</w:t>
      </w:r>
      <w:r w:rsidR="00BF3F91">
        <w:t xml:space="preserve"> </w:t>
      </w:r>
      <w:r w:rsidRPr="00514DB0">
        <w:t>m+3,</w:t>
      </w:r>
      <w:r w:rsidR="00BF3F91">
        <w:t xml:space="preserve"> </w:t>
      </w:r>
      <w:r w:rsidRPr="00514DB0">
        <w:t>m+6,</w:t>
      </w:r>
      <w:r w:rsidR="00BF3F91">
        <w:t xml:space="preserve"> </w:t>
      </w:r>
      <w:r w:rsidRPr="00514DB0">
        <w:t>m+9}</w:t>
      </w:r>
    </w:p>
    <w:p w14:paraId="05A39230" w14:textId="378C763E" w:rsidR="00CE2B3B" w:rsidRDefault="00CE2B3B" w:rsidP="003A1719">
      <w:pPr>
        <w:pStyle w:val="proposal"/>
        <w:numPr>
          <w:ilvl w:val="0"/>
          <w:numId w:val="27"/>
        </w:numPr>
      </w:pPr>
      <w:r>
        <w:t xml:space="preserve">Double symbol </w:t>
      </w:r>
      <w:r w:rsidRPr="00514DB0">
        <w:t>DMRS: {m,</w:t>
      </w:r>
      <w:r w:rsidR="00BF3F91">
        <w:t xml:space="preserve"> </w:t>
      </w:r>
      <w:r w:rsidRPr="00514DB0">
        <w:t>m+1,</w:t>
      </w:r>
      <w:r w:rsidR="00BF3F91">
        <w:t xml:space="preserve"> </w:t>
      </w:r>
      <w:r w:rsidRPr="00514DB0">
        <w:t>m+</w:t>
      </w:r>
      <w:r w:rsidR="00C20456">
        <w:t>8</w:t>
      </w:r>
      <w:r w:rsidRPr="00514DB0">
        <w:t>,</w:t>
      </w:r>
      <w:r w:rsidR="00BF3F91">
        <w:t xml:space="preserve"> </w:t>
      </w:r>
      <w:r w:rsidRPr="00514DB0">
        <w:t>m+</w:t>
      </w:r>
      <w:r w:rsidR="00C20456">
        <w:t>9</w:t>
      </w:r>
      <w:r w:rsidRPr="00514DB0">
        <w:t>}</w:t>
      </w:r>
    </w:p>
    <w:p w14:paraId="599ECEF6" w14:textId="1761EC66" w:rsidR="00CE2B3B" w:rsidRPr="00CE2B3B" w:rsidRDefault="00C20456" w:rsidP="00514DB0">
      <w:pPr>
        <w:pStyle w:val="proposal"/>
        <w:ind w:left="360"/>
      </w:pPr>
      <w:r>
        <w:t>w</w:t>
      </w:r>
      <w:r w:rsidR="00CE2B3B">
        <w:t>here m is the fi</w:t>
      </w:r>
      <w:r>
        <w:t>r</w:t>
      </w:r>
      <w:r w:rsidR="00CE2B3B">
        <w:t>st non-coreset PDSCH symbol</w:t>
      </w:r>
    </w:p>
    <w:bookmarkEnd w:id="20"/>
    <w:p w14:paraId="7308614B" w14:textId="1F89CE96" w:rsidR="00CE2B3B" w:rsidRDefault="00A10E11" w:rsidP="001D6194">
      <w:pPr>
        <w:pStyle w:val="proposal"/>
        <w:rPr>
          <w:b w:val="0"/>
        </w:rPr>
      </w:pPr>
      <w:r>
        <w:rPr>
          <w:b w:val="0"/>
        </w:rPr>
        <w:t xml:space="preserve">Type-B </w:t>
      </w:r>
      <w:r w:rsidR="00D370B4">
        <w:rPr>
          <w:b w:val="0"/>
        </w:rPr>
        <w:t xml:space="preserve">PDSCH </w:t>
      </w:r>
      <w:r>
        <w:rPr>
          <w:b w:val="0"/>
        </w:rPr>
        <w:t xml:space="preserve">allocation </w:t>
      </w:r>
      <w:r w:rsidR="00F5565D">
        <w:rPr>
          <w:b w:val="0"/>
        </w:rPr>
        <w:t xml:space="preserve">with </w:t>
      </w:r>
      <w:r w:rsidR="000344F2">
        <w:rPr>
          <w:b w:val="0"/>
        </w:rPr>
        <w:t xml:space="preserve">4 single symbol DMRS </w:t>
      </w:r>
      <w:r w:rsidR="00C8628E">
        <w:rPr>
          <w:b w:val="0"/>
        </w:rPr>
        <w:t xml:space="preserve">(or 3 additional DMRS) </w:t>
      </w:r>
      <w:r w:rsidR="000344F2">
        <w:rPr>
          <w:b w:val="0"/>
        </w:rPr>
        <w:t>is not supported</w:t>
      </w:r>
      <w:r w:rsidR="00A9180E">
        <w:rPr>
          <w:b w:val="0"/>
        </w:rPr>
        <w:t xml:space="preserve"> when there are 3 coreset symbols (or the first DMRS is </w:t>
      </w:r>
      <w:r w:rsidR="000910A6">
        <w:rPr>
          <w:b w:val="0"/>
        </w:rPr>
        <w:t>in the 4</w:t>
      </w:r>
      <w:r w:rsidR="000910A6" w:rsidRPr="00514DB0">
        <w:rPr>
          <w:b w:val="0"/>
          <w:vertAlign w:val="superscript"/>
        </w:rPr>
        <w:t>th</w:t>
      </w:r>
      <w:r w:rsidR="000910A6">
        <w:rPr>
          <w:b w:val="0"/>
        </w:rPr>
        <w:t xml:space="preserve"> symbol</w:t>
      </w:r>
      <w:r w:rsidR="00CF4511">
        <w:rPr>
          <w:b w:val="0"/>
        </w:rPr>
        <w:t xml:space="preserve"> or pos3</w:t>
      </w:r>
      <w:r w:rsidR="000910A6">
        <w:rPr>
          <w:b w:val="0"/>
        </w:rPr>
        <w:t xml:space="preserve">). This </w:t>
      </w:r>
      <w:r w:rsidR="00121145">
        <w:rPr>
          <w:b w:val="0"/>
        </w:rPr>
        <w:t xml:space="preserve">is taken from a similar </w:t>
      </w:r>
      <w:r w:rsidR="00C94A0D">
        <w:rPr>
          <w:b w:val="0"/>
        </w:rPr>
        <w:t>restriction</w:t>
      </w:r>
      <w:r w:rsidR="00121145">
        <w:rPr>
          <w:b w:val="0"/>
        </w:rPr>
        <w:t xml:space="preserve"> </w:t>
      </w:r>
      <w:r w:rsidR="00F92926">
        <w:rPr>
          <w:b w:val="0"/>
        </w:rPr>
        <w:t xml:space="preserve">in NR release-15 </w:t>
      </w:r>
      <w:r w:rsidR="00121145">
        <w:rPr>
          <w:b w:val="0"/>
        </w:rPr>
        <w:t>when defining type-A DMRS patterns for 3 additional DMRS</w:t>
      </w:r>
      <w:r w:rsidR="00001F48">
        <w:rPr>
          <w:b w:val="0"/>
        </w:rPr>
        <w:t xml:space="preserve"> </w:t>
      </w:r>
      <w:r w:rsidR="007C3AB7">
        <w:rPr>
          <w:b w:val="0"/>
        </w:rPr>
        <w:t>(</w:t>
      </w:r>
      <w:r w:rsidR="00E60860">
        <w:rPr>
          <w:b w:val="0"/>
        </w:rPr>
        <w:t>38.211, section 7.4.1.1.2</w:t>
      </w:r>
      <w:r w:rsidR="007C3AB7">
        <w:rPr>
          <w:b w:val="0"/>
        </w:rPr>
        <w:t>)</w:t>
      </w:r>
      <w:r w:rsidR="00F90723">
        <w:rPr>
          <w:b w:val="0"/>
        </w:rPr>
        <w:t>,</w:t>
      </w:r>
      <w:r w:rsidR="007C3AB7">
        <w:rPr>
          <w:b w:val="0"/>
        </w:rPr>
        <w:t xml:space="preserve"> </w:t>
      </w:r>
      <w:r w:rsidR="00001F48">
        <w:rPr>
          <w:b w:val="0"/>
        </w:rPr>
        <w:t xml:space="preserve">which states </w:t>
      </w:r>
      <w:r w:rsidR="00AB726B">
        <w:rPr>
          <w:b w:val="0"/>
        </w:rPr>
        <w:t xml:space="preserve">that </w:t>
      </w:r>
      <w:proofErr w:type="spellStart"/>
      <w:r w:rsidR="00F92926" w:rsidRPr="00F92926">
        <w:rPr>
          <w:b w:val="0"/>
        </w:rPr>
        <w:t>dmrs-AdditionalPosition</w:t>
      </w:r>
      <w:proofErr w:type="spellEnd"/>
      <w:r w:rsidR="00F92926" w:rsidRPr="00F92926">
        <w:rPr>
          <w:b w:val="0"/>
        </w:rPr>
        <w:t xml:space="preserve"> equals to 'pos3' is only supported when </w:t>
      </w:r>
      <w:proofErr w:type="spellStart"/>
      <w:r w:rsidR="00F92926" w:rsidRPr="00F92926">
        <w:rPr>
          <w:b w:val="0"/>
        </w:rPr>
        <w:t>dmrs</w:t>
      </w:r>
      <w:proofErr w:type="spellEnd"/>
      <w:r w:rsidR="00F92926" w:rsidRPr="00F92926">
        <w:rPr>
          <w:b w:val="0"/>
        </w:rPr>
        <w:t>-</w:t>
      </w:r>
      <w:proofErr w:type="spellStart"/>
      <w:r w:rsidR="00F92926" w:rsidRPr="00F92926">
        <w:rPr>
          <w:b w:val="0"/>
        </w:rPr>
        <w:t>TypeA</w:t>
      </w:r>
      <w:proofErr w:type="spellEnd"/>
      <w:r w:rsidR="00F92926" w:rsidRPr="00F92926">
        <w:rPr>
          <w:b w:val="0"/>
        </w:rPr>
        <w:t>-Position is equal to 'pos2'.</w:t>
      </w:r>
    </w:p>
    <w:p w14:paraId="6B98C60B" w14:textId="61E3E743" w:rsidR="00CE2B3B" w:rsidRDefault="00C20456" w:rsidP="001D6194">
      <w:pPr>
        <w:pStyle w:val="proposal"/>
      </w:pPr>
      <w:bookmarkStart w:id="21" w:name="p14"/>
      <w:r w:rsidRPr="002B65F6">
        <w:t xml:space="preserve">Proposal </w:t>
      </w:r>
      <w:r w:rsidRPr="002B65F6">
        <w:fldChar w:fldCharType="begin"/>
      </w:r>
      <w:r w:rsidRPr="002B65F6">
        <w:instrText xml:space="preserve"> AUTONUMLGL  \* Arabic \e </w:instrText>
      </w:r>
      <w:r w:rsidRPr="002B65F6">
        <w:fldChar w:fldCharType="end"/>
      </w:r>
      <w:r w:rsidRPr="002B65F6">
        <w:t>:</w:t>
      </w:r>
      <w:r w:rsidR="00CE0CA5">
        <w:t xml:space="preserve"> Three coreset symbols</w:t>
      </w:r>
      <w:r>
        <w:t xml:space="preserve"> are </w:t>
      </w:r>
      <w:r w:rsidR="00CE0CA5">
        <w:t xml:space="preserve">not </w:t>
      </w:r>
      <w:r>
        <w:t>supported for type B PDSCH with 4 single symbol DMR</w:t>
      </w:r>
      <w:r w:rsidR="006212A3">
        <w:t>S</w:t>
      </w:r>
    </w:p>
    <w:bookmarkEnd w:id="21"/>
    <w:p w14:paraId="04C70792" w14:textId="0A63C8E2" w:rsidR="000B4FAD" w:rsidRDefault="000B4FAD" w:rsidP="000B4FAD">
      <w:pPr>
        <w:pStyle w:val="proposal"/>
        <w:rPr>
          <w:b w:val="0"/>
        </w:rPr>
      </w:pPr>
      <w:r>
        <w:rPr>
          <w:b w:val="0"/>
        </w:rPr>
        <w:t xml:space="preserve">It is not beneficial to support type-B PDSCH </w:t>
      </w:r>
      <w:r w:rsidR="006C5FB3">
        <w:rPr>
          <w:b w:val="0"/>
        </w:rPr>
        <w:t>for</w:t>
      </w:r>
      <w:r>
        <w:rPr>
          <w:b w:val="0"/>
        </w:rPr>
        <w:t xml:space="preserve"> L=14 symbols or </w:t>
      </w:r>
      <w:r w:rsidR="006C5FB3">
        <w:rPr>
          <w:b w:val="0"/>
        </w:rPr>
        <w:t>for L=</w:t>
      </w:r>
      <w:r>
        <w:rPr>
          <w:b w:val="0"/>
        </w:rPr>
        <w:t>13 non-coreset symbols (</w:t>
      </w:r>
      <w:r w:rsidR="006C5FB3">
        <w:rPr>
          <w:b w:val="0"/>
        </w:rPr>
        <w:t>i.e. none of the 13 symbols in the allocation overlaps with a coreset</w:t>
      </w:r>
      <w:r>
        <w:rPr>
          <w:b w:val="0"/>
        </w:rPr>
        <w:t>)</w:t>
      </w:r>
      <w:r w:rsidR="006C5FB3">
        <w:rPr>
          <w:b w:val="0"/>
        </w:rPr>
        <w:t>,</w:t>
      </w:r>
      <w:r>
        <w:rPr>
          <w:b w:val="0"/>
        </w:rPr>
        <w:t xml:space="preserve"> since </w:t>
      </w:r>
      <w:r w:rsidR="006C5FB3">
        <w:rPr>
          <w:b w:val="0"/>
        </w:rPr>
        <w:t>PDSCH mapping type-A can be used to support these cases even in current NR.</w:t>
      </w:r>
    </w:p>
    <w:p w14:paraId="7199BEDB" w14:textId="6ECA854E" w:rsidR="006C5FB3" w:rsidRDefault="000B4FAD" w:rsidP="000B4FAD">
      <w:pPr>
        <w:pStyle w:val="proposal"/>
        <w:rPr>
          <w:rFonts w:eastAsia="Times New Roman"/>
        </w:rPr>
      </w:pPr>
      <w:bookmarkStart w:id="22" w:name="p15"/>
      <w:r w:rsidRPr="002B65F6">
        <w:t xml:space="preserve">Proposal </w:t>
      </w:r>
      <w:r w:rsidRPr="002B65F6">
        <w:fldChar w:fldCharType="begin"/>
      </w:r>
      <w:r w:rsidRPr="002B65F6">
        <w:instrText xml:space="preserve"> AUTONUMLGL  \* Arabic \e </w:instrText>
      </w:r>
      <w:r w:rsidRPr="002B65F6">
        <w:fldChar w:fldCharType="end"/>
      </w:r>
      <w:r w:rsidRPr="002B65F6">
        <w:t xml:space="preserve">: </w:t>
      </w:r>
      <w:r w:rsidR="006C5FB3">
        <w:t xml:space="preserve">Following durations for PDSCH mapping </w:t>
      </w:r>
      <w:r>
        <w:t xml:space="preserve">Type-B </w:t>
      </w:r>
      <w:r w:rsidR="006C5FB3">
        <w:rPr>
          <w:rFonts w:eastAsia="Times New Roman"/>
        </w:rPr>
        <w:t>are not supported</w:t>
      </w:r>
    </w:p>
    <w:p w14:paraId="1CE20FE2" w14:textId="77777777" w:rsidR="006C5FB3" w:rsidRPr="006C5FB3" w:rsidRDefault="006C5FB3" w:rsidP="005E5143">
      <w:pPr>
        <w:pStyle w:val="proposal"/>
        <w:numPr>
          <w:ilvl w:val="0"/>
          <w:numId w:val="33"/>
        </w:numPr>
        <w:rPr>
          <w:b w:val="0"/>
        </w:rPr>
      </w:pPr>
      <w:r>
        <w:rPr>
          <w:rFonts w:eastAsia="Times New Roman"/>
        </w:rPr>
        <w:t>L=</w:t>
      </w:r>
      <w:r w:rsidR="000B4FAD">
        <w:rPr>
          <w:rFonts w:eastAsia="Times New Roman"/>
        </w:rPr>
        <w:t>14 symbols</w:t>
      </w:r>
    </w:p>
    <w:p w14:paraId="694FFEB4" w14:textId="32AE2195" w:rsidR="000B4FAD" w:rsidRDefault="006C5FB3" w:rsidP="005E5143">
      <w:pPr>
        <w:pStyle w:val="proposal"/>
        <w:numPr>
          <w:ilvl w:val="0"/>
          <w:numId w:val="33"/>
        </w:numPr>
        <w:rPr>
          <w:b w:val="0"/>
        </w:rPr>
      </w:pPr>
      <w:r>
        <w:rPr>
          <w:rFonts w:eastAsia="Times New Roman"/>
        </w:rPr>
        <w:t xml:space="preserve">L=13 </w:t>
      </w:r>
      <w:r w:rsidR="00E0538C">
        <w:rPr>
          <w:rFonts w:eastAsia="Times New Roman"/>
        </w:rPr>
        <w:t xml:space="preserve">non-coreset </w:t>
      </w:r>
      <w:r>
        <w:rPr>
          <w:rFonts w:eastAsia="Times New Roman"/>
        </w:rPr>
        <w:t>symbols</w:t>
      </w:r>
    </w:p>
    <w:bookmarkEnd w:id="22"/>
    <w:p w14:paraId="6F707506" w14:textId="77777777" w:rsidR="000D1113" w:rsidRPr="00541493" w:rsidRDefault="000D1113" w:rsidP="000D1113">
      <w:pPr>
        <w:pStyle w:val="proposal"/>
        <w:rPr>
          <w:b w:val="0"/>
        </w:rPr>
      </w:pPr>
      <w:r>
        <w:rPr>
          <w:b w:val="0"/>
        </w:rPr>
        <w:t>Following table provides a summary of DMRS positions proposed.</w:t>
      </w:r>
    </w:p>
    <w:p w14:paraId="484665CF" w14:textId="240646E3" w:rsidR="000D1113" w:rsidRDefault="000D1113" w:rsidP="000D1113">
      <w:pPr>
        <w:pStyle w:val="Caption"/>
        <w:keepNext/>
        <w:jc w:val="center"/>
      </w:pPr>
      <w:r>
        <w:lastRenderedPageBreak/>
        <w:t xml:space="preserve">Table </w:t>
      </w:r>
      <w:r>
        <w:fldChar w:fldCharType="begin"/>
      </w:r>
      <w:r>
        <w:instrText xml:space="preserve"> SEQ Table \* ARABIC </w:instrText>
      </w:r>
      <w:r>
        <w:fldChar w:fldCharType="separate"/>
      </w:r>
      <w:r w:rsidR="005E5143">
        <w:rPr>
          <w:noProof/>
        </w:rPr>
        <w:t>2</w:t>
      </w:r>
      <w:r>
        <w:fldChar w:fldCharType="end"/>
      </w:r>
      <w:r>
        <w:t xml:space="preserve">: DMRS positions </w:t>
      </w:r>
      <w:r w:rsidRPr="00541493">
        <w:rPr>
          <w:i/>
        </w:rPr>
        <w:t>l</w:t>
      </w:r>
      <w:r>
        <w:t xml:space="preserve"> for type-B PDSCH</w:t>
      </w:r>
    </w:p>
    <w:p w14:paraId="4FBC8F23" w14:textId="77777777" w:rsidR="000D1113" w:rsidRPr="00541493" w:rsidRDefault="000D1113" w:rsidP="000D1113">
      <w:pPr>
        <w:pStyle w:val="proposal"/>
        <w:jc w:val="center"/>
        <w:rPr>
          <w:b w:val="0"/>
        </w:rPr>
      </w:pPr>
      <w:r>
        <w:rPr>
          <w:b w:val="0"/>
        </w:rPr>
        <w:object w:dxaOrig="9976" w:dyaOrig="5188" w14:anchorId="4BE6C716">
          <v:shape id="_x0000_i1098" type="#_x0000_t75" style="width:389.9pt;height:203.1pt" o:ole="">
            <v:imagedata r:id="rId24" o:title=""/>
          </v:shape>
          <o:OLEObject Type="Embed" ProgID="Excel.Sheet.12" ShapeID="_x0000_i1098" DrawAspect="Content" ObjectID="_1627468553" r:id="rId25"/>
        </w:object>
      </w:r>
    </w:p>
    <w:p w14:paraId="5B963653" w14:textId="77777777" w:rsidR="000D1113" w:rsidRPr="000D1113" w:rsidRDefault="000D1113" w:rsidP="001D6194">
      <w:pPr>
        <w:pStyle w:val="proposal"/>
        <w:rPr>
          <w:b w:val="0"/>
        </w:rPr>
      </w:pPr>
    </w:p>
    <w:p w14:paraId="25454152" w14:textId="1B3B430F" w:rsidR="00FD5744" w:rsidRDefault="00F25B8A" w:rsidP="004F0B22">
      <w:pPr>
        <w:pStyle w:val="Heading1"/>
      </w:pPr>
      <w:r>
        <w:t>COT structure indication</w:t>
      </w:r>
    </w:p>
    <w:p w14:paraId="21BA9A9F" w14:textId="594A04BD" w:rsidR="00F25B8A" w:rsidRDefault="00383CF0" w:rsidP="00A73185">
      <w:pPr>
        <w:wordWrap/>
        <w:rPr>
          <w:lang w:eastAsia="en-US"/>
        </w:rPr>
      </w:pPr>
      <w:r>
        <w:rPr>
          <w:lang w:eastAsia="en-US"/>
        </w:rPr>
        <w:t>The work item description includes the following with respect to COT structure indication</w:t>
      </w:r>
      <w:r w:rsidR="007324D6">
        <w:rPr>
          <w:lang w:eastAsia="en-US"/>
        </w:rPr>
        <w:t xml:space="preserve"> (COT-SI)</w:t>
      </w:r>
      <w:r>
        <w:rPr>
          <w:lang w:eastAsia="en-US"/>
        </w:rPr>
        <w:t>:</w:t>
      </w:r>
    </w:p>
    <w:p w14:paraId="4C24B375" w14:textId="77777777" w:rsidR="00383CF0" w:rsidRDefault="00383CF0" w:rsidP="003A1719">
      <w:pPr>
        <w:pStyle w:val="ListParagraph"/>
        <w:numPr>
          <w:ilvl w:val="0"/>
          <w:numId w:val="13"/>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370572A3" w14:textId="3F4761A6" w:rsidR="00383CF0" w:rsidRDefault="00383CF0" w:rsidP="00383CF0">
      <w:r>
        <w:t xml:space="preserve">The RAN1#94bis </w:t>
      </w:r>
      <w:r w:rsidR="00133EA7">
        <w:t xml:space="preserve">and AH#1901 </w:t>
      </w:r>
      <w:r>
        <w:t>agreement</w:t>
      </w:r>
      <w:r w:rsidR="00133EA7">
        <w:t>s</w:t>
      </w:r>
      <w:r>
        <w:t xml:space="preserve"> includes the following with respect to COT structure indication:</w:t>
      </w:r>
    </w:p>
    <w:p w14:paraId="2214C449" w14:textId="4CA3439B" w:rsidR="00383CF0" w:rsidRDefault="00383CF0" w:rsidP="003A1719">
      <w:pPr>
        <w:pStyle w:val="ListParagraph"/>
        <w:numPr>
          <w:ilvl w:val="0"/>
          <w:numId w:val="13"/>
        </w:numPr>
        <w:rPr>
          <w:lang w:eastAsia="en-US"/>
        </w:rPr>
      </w:pPr>
      <w:r>
        <w:rPr>
          <w:lang w:eastAsia="x-none"/>
        </w:rPr>
        <w:t>In addition to the functionalities provided by DCI format 2_0 in Rel-15 NR, indication of the COT structure in the time domain has been identified as being beneficial.</w:t>
      </w:r>
    </w:p>
    <w:p w14:paraId="6E320BCA" w14:textId="746B8095" w:rsidR="00B171CF" w:rsidRPr="0040032E" w:rsidRDefault="00B171CF" w:rsidP="003A1719">
      <w:pPr>
        <w:pStyle w:val="ListParagraph"/>
        <w:numPr>
          <w:ilvl w:val="0"/>
          <w:numId w:val="13"/>
        </w:numPr>
      </w:pPr>
      <w:r w:rsidRPr="001243DE">
        <w:rPr>
          <w:rFonts w:cs="Times"/>
          <w:szCs w:val="20"/>
          <w:lang w:eastAsia="x-none"/>
        </w:rPr>
        <w:t>The payload of a PDCCH and/or GC-PDCCH transmission can contain information regarding COT structure that may be used by the UE for power saving</w:t>
      </w:r>
    </w:p>
    <w:p w14:paraId="080CCD71" w14:textId="77777777" w:rsidR="00B171CF" w:rsidRDefault="00B171CF" w:rsidP="00A73185">
      <w:pPr>
        <w:wordWrap/>
        <w:rPr>
          <w:lang w:eastAsia="en-US"/>
        </w:rPr>
      </w:pPr>
    </w:p>
    <w:p w14:paraId="7D248DD1" w14:textId="5119F0F0" w:rsidR="0057028E" w:rsidRDefault="00A73185" w:rsidP="007D421F">
      <w:pPr>
        <w:wordWrap/>
      </w:pPr>
      <w:r w:rsidRPr="00C36702">
        <w:rPr>
          <w:lang w:eastAsia="en-US"/>
        </w:rPr>
        <w:t xml:space="preserve">SFI feature in Rel.15 NR </w:t>
      </w:r>
      <w:r w:rsidR="00634710">
        <w:rPr>
          <w:lang w:eastAsia="en-US"/>
        </w:rPr>
        <w:t>is used to indicate</w:t>
      </w:r>
      <w:r w:rsidRPr="00C36702">
        <w:rPr>
          <w:lang w:eastAsia="en-US"/>
        </w:rPr>
        <w:t xml:space="preserve"> </w:t>
      </w:r>
      <w:r w:rsidR="00634710">
        <w:rPr>
          <w:lang w:eastAsia="en-US"/>
        </w:rPr>
        <w:t xml:space="preserve">the slot format </w:t>
      </w:r>
      <w:r w:rsidRPr="00C36702">
        <w:rPr>
          <w:lang w:eastAsia="en-US"/>
        </w:rPr>
        <w:t xml:space="preserve">to </w:t>
      </w:r>
      <w:r w:rsidR="0060012E">
        <w:rPr>
          <w:lang w:eastAsia="en-US"/>
        </w:rPr>
        <w:t>a</w:t>
      </w:r>
      <w:r w:rsidR="0060012E" w:rsidRPr="00C36702">
        <w:rPr>
          <w:lang w:eastAsia="en-US"/>
        </w:rPr>
        <w:t xml:space="preserve"> </w:t>
      </w:r>
      <w:r w:rsidRPr="00C36702">
        <w:rPr>
          <w:lang w:eastAsia="en-US"/>
        </w:rPr>
        <w:t xml:space="preserve">UE. The UE </w:t>
      </w:r>
      <w:r w:rsidR="0060012E">
        <w:rPr>
          <w:lang w:eastAsia="en-US"/>
        </w:rPr>
        <w:t xml:space="preserve">is </w:t>
      </w:r>
      <w:r w:rsidRPr="00C36702">
        <w:rPr>
          <w:lang w:eastAsia="en-US"/>
        </w:rPr>
        <w:t>configured to monitor</w:t>
      </w:r>
      <w:r w:rsidR="00826634" w:rsidRPr="00C36702">
        <w:rPr>
          <w:lang w:eastAsia="en-US"/>
        </w:rPr>
        <w:t xml:space="preserve"> </w:t>
      </w:r>
      <w:r w:rsidR="008D555D">
        <w:rPr>
          <w:lang w:eastAsia="en-US"/>
        </w:rPr>
        <w:t>DCI</w:t>
      </w:r>
      <w:r w:rsidR="002C6509">
        <w:rPr>
          <w:lang w:eastAsia="en-US"/>
        </w:rPr>
        <w:t xml:space="preserve"> </w:t>
      </w:r>
      <w:r w:rsidR="008D555D">
        <w:rPr>
          <w:lang w:eastAsia="en-US"/>
        </w:rPr>
        <w:t>2_0</w:t>
      </w:r>
      <w:r w:rsidR="00826634" w:rsidRPr="00C36702">
        <w:rPr>
          <w:lang w:eastAsia="en-US"/>
        </w:rPr>
        <w:t xml:space="preserve"> </w:t>
      </w:r>
      <w:r w:rsidR="008D555D">
        <w:rPr>
          <w:lang w:eastAsia="en-US"/>
        </w:rPr>
        <w:t>which contains</w:t>
      </w:r>
      <w:r w:rsidR="00826634" w:rsidRPr="00C36702">
        <w:rPr>
          <w:lang w:eastAsia="en-US"/>
        </w:rPr>
        <w:t xml:space="preserve"> </w:t>
      </w:r>
      <w:r w:rsidR="007238D5">
        <w:rPr>
          <w:lang w:eastAsia="en-US"/>
        </w:rPr>
        <w:t xml:space="preserve">the </w:t>
      </w:r>
      <w:r w:rsidR="00E235C4">
        <w:rPr>
          <w:lang w:eastAsia="en-US"/>
        </w:rPr>
        <w:t>slot formats of</w:t>
      </w:r>
      <w:r w:rsidR="00826634" w:rsidRPr="00C36702">
        <w:rPr>
          <w:lang w:eastAsia="en-US"/>
        </w:rPr>
        <w:t xml:space="preserve"> symbols in a slot or a sequence of slots</w:t>
      </w:r>
      <w:r w:rsidR="00237593">
        <w:rPr>
          <w:lang w:eastAsia="en-US"/>
        </w:rPr>
        <w:t xml:space="preserve">. Each symbol </w:t>
      </w:r>
      <w:r w:rsidR="00A04CD0">
        <w:rPr>
          <w:lang w:eastAsia="en-US"/>
        </w:rPr>
        <w:t>of a slot or a sequence of</w:t>
      </w:r>
      <w:r w:rsidR="00237593">
        <w:rPr>
          <w:lang w:eastAsia="en-US"/>
        </w:rPr>
        <w:t xml:space="preserve"> slot</w:t>
      </w:r>
      <w:r w:rsidR="00A04CD0">
        <w:rPr>
          <w:lang w:eastAsia="en-US"/>
        </w:rPr>
        <w:t>s</w:t>
      </w:r>
      <w:r w:rsidR="00237593">
        <w:rPr>
          <w:lang w:eastAsia="en-US"/>
        </w:rPr>
        <w:t xml:space="preserve"> </w:t>
      </w:r>
      <w:r w:rsidR="00A04CD0">
        <w:rPr>
          <w:lang w:eastAsia="en-US"/>
        </w:rPr>
        <w:t>is indicated by the slot format as</w:t>
      </w:r>
      <w:r w:rsidR="00826634" w:rsidRPr="00C36702">
        <w:rPr>
          <w:lang w:eastAsia="en-US"/>
        </w:rPr>
        <w:t xml:space="preserve"> DL, UL, or flexible.</w:t>
      </w:r>
      <w:r w:rsidR="00807899">
        <w:rPr>
          <w:lang w:eastAsia="en-US"/>
        </w:rPr>
        <w:t xml:space="preserve"> </w:t>
      </w:r>
      <w:r w:rsidR="00E1476B" w:rsidRPr="00444242">
        <w:t xml:space="preserve">In NR-U, </w:t>
      </w:r>
      <w:r w:rsidR="000556A4">
        <w:t xml:space="preserve">additionally, </w:t>
      </w:r>
      <w:r w:rsidR="00E1476B" w:rsidRPr="00444242">
        <w:t xml:space="preserve">it is </w:t>
      </w:r>
      <w:r w:rsidR="00285A95" w:rsidRPr="00444242">
        <w:t>beneficial</w:t>
      </w:r>
      <w:r w:rsidR="00E1476B" w:rsidRPr="00444242">
        <w:t xml:space="preserve"> for a UE to know if it is inside or outside of a </w:t>
      </w:r>
      <w:r w:rsidR="000A6D5F" w:rsidRPr="00444242">
        <w:t>gNB</w:t>
      </w:r>
      <w:r w:rsidR="00E1476B" w:rsidRPr="00444242">
        <w:t xml:space="preserve"> COT.</w:t>
      </w:r>
      <w:r w:rsidR="00285A95" w:rsidRPr="00444242">
        <w:t xml:space="preserve"> The UE can use this information to determine the type of LBT to use for RRC configured transmissions like CG-UL, </w:t>
      </w:r>
      <w:r w:rsidR="00C92D0D" w:rsidRPr="00444242">
        <w:t>P</w:t>
      </w:r>
      <w:r w:rsidR="00285A95" w:rsidRPr="00444242">
        <w:t xml:space="preserve">RACH, periodic </w:t>
      </w:r>
      <w:r w:rsidR="009A2F44" w:rsidRPr="00444242">
        <w:t>SRS</w:t>
      </w:r>
      <w:r w:rsidR="005C61D2" w:rsidRPr="00444242">
        <w:t>, etc</w:t>
      </w:r>
      <w:r w:rsidR="00285A95" w:rsidRPr="00444242">
        <w:t xml:space="preserve">. Another use case is UE power saving based on </w:t>
      </w:r>
      <w:r w:rsidR="0030230D" w:rsidRPr="00444242">
        <w:t>detecting an initial signal</w:t>
      </w:r>
      <w:r w:rsidR="00285A95" w:rsidRPr="00444242">
        <w:t xml:space="preserve">, given in the earlier section. </w:t>
      </w:r>
      <w:r w:rsidR="0030230D" w:rsidRPr="00444242">
        <w:t xml:space="preserve">A UE can switch back into power save mode at the end of </w:t>
      </w:r>
      <w:r w:rsidR="00C92D0D" w:rsidRPr="00444242">
        <w:t>the</w:t>
      </w:r>
      <w:r w:rsidR="0030230D" w:rsidRPr="00444242">
        <w:t xml:space="preserve"> COT.</w:t>
      </w:r>
      <w:r w:rsidR="00285A95" w:rsidRPr="00444242">
        <w:t xml:space="preserve"> </w:t>
      </w:r>
      <w:r w:rsidR="009F43D5" w:rsidRPr="00444242">
        <w:t xml:space="preserve">Thus, in addition to the slot format indication in NR (DCI format 2_0), the COT structure indicator (COT-SI) for NR-U, may contain information like </w:t>
      </w:r>
      <w:r w:rsidR="0030230D" w:rsidRPr="00444242">
        <w:t>remaining</w:t>
      </w:r>
      <w:r w:rsidR="009F43D5" w:rsidRPr="00444242">
        <w:t xml:space="preserve"> COT duration (or COT end), pause start and end </w:t>
      </w:r>
      <w:r w:rsidR="0030230D" w:rsidRPr="00444242">
        <w:t>for each pause duration in the COT</w:t>
      </w:r>
      <w:r w:rsidR="007F4906" w:rsidRPr="00444242">
        <w:t>.</w:t>
      </w:r>
      <w:r w:rsidR="004F450C" w:rsidRPr="00444242">
        <w:t xml:space="preserve"> COT pause is considered outside of the gNB COT.</w:t>
      </w:r>
      <w:r w:rsidR="0057028E" w:rsidRPr="00444242">
        <w:t xml:space="preserve"> </w:t>
      </w:r>
      <w:r w:rsidR="00EE2DDE" w:rsidRPr="00444242">
        <w:t xml:space="preserve">The COT-SI </w:t>
      </w:r>
      <w:r w:rsidR="00426099" w:rsidRPr="00444242">
        <w:t>must</w:t>
      </w:r>
      <w:r w:rsidR="00EE2DDE" w:rsidRPr="00444242">
        <w:t xml:space="preserve"> </w:t>
      </w:r>
      <w:r w:rsidR="00426099" w:rsidRPr="00444242">
        <w:t xml:space="preserve">also </w:t>
      </w:r>
      <w:r w:rsidR="00EE2DDE" w:rsidRPr="00444242">
        <w:t xml:space="preserve">include a sub-band usage information </w:t>
      </w:r>
      <w:r w:rsidR="00835987" w:rsidRPr="00444242">
        <w:t>in case of wideband operation. T</w:t>
      </w:r>
      <w:r w:rsidR="00426099" w:rsidRPr="00444242">
        <w:t>his</w:t>
      </w:r>
      <w:r w:rsidR="00835987" w:rsidRPr="00444242">
        <w:t xml:space="preserve"> can be indicated by a bitmap in the COT-SI. </w:t>
      </w:r>
      <w:r w:rsidR="00E613C5" w:rsidRPr="00444242">
        <w:t>When</w:t>
      </w:r>
      <w:r w:rsidR="0057028E" w:rsidRPr="00444242">
        <w:t xml:space="preserve"> COT-SI </w:t>
      </w:r>
      <w:r w:rsidR="00E613C5" w:rsidRPr="00444242">
        <w:t xml:space="preserve">is </w:t>
      </w:r>
      <w:r w:rsidR="0057028E" w:rsidRPr="00444242">
        <w:t xml:space="preserve">transmitted at the beginning of COT </w:t>
      </w:r>
      <w:r w:rsidR="00C61110" w:rsidRPr="00444242">
        <w:t xml:space="preserve">soon after LBT, </w:t>
      </w:r>
      <w:r w:rsidR="00760351" w:rsidRPr="00444242">
        <w:t xml:space="preserve">gNB </w:t>
      </w:r>
      <w:r w:rsidR="0057028E" w:rsidRPr="00444242">
        <w:t xml:space="preserve">may not </w:t>
      </w:r>
      <w:r w:rsidR="00760351" w:rsidRPr="00444242">
        <w:t xml:space="preserve">have </w:t>
      </w:r>
      <w:proofErr w:type="gramStart"/>
      <w:r w:rsidR="00760351" w:rsidRPr="00444242">
        <w:t>sufficient</w:t>
      </w:r>
      <w:proofErr w:type="gramEnd"/>
      <w:r w:rsidR="0057028E" w:rsidRPr="00444242">
        <w:t xml:space="preserve"> time to prepare the COT-SI</w:t>
      </w:r>
      <w:r w:rsidR="00C61110" w:rsidRPr="00444242">
        <w:t xml:space="preserve"> sub-band usage </w:t>
      </w:r>
      <w:r w:rsidR="0057028E" w:rsidRPr="00444242">
        <w:t xml:space="preserve">payload. The gNB can use an all zero bitmap for the first COT-SI at least to indicate </w:t>
      </w:r>
      <w:r w:rsidR="009B1F8C" w:rsidRPr="00444242">
        <w:t xml:space="preserve">an </w:t>
      </w:r>
      <w:r w:rsidR="0057028E" w:rsidRPr="00444242">
        <w:t>unknown sub-band usage.</w:t>
      </w:r>
    </w:p>
    <w:p w14:paraId="060DE915" w14:textId="372430B4" w:rsidR="007F317B" w:rsidRDefault="001759B0" w:rsidP="00C418D9">
      <w:pPr>
        <w:pStyle w:val="proposal"/>
      </w:pPr>
      <w:bookmarkStart w:id="23" w:name="p16"/>
      <w:r>
        <w:t>Proposal</w:t>
      </w:r>
      <w:r w:rsidR="00190501" w:rsidRPr="004F0B22">
        <w:rPr>
          <w:b w:val="0"/>
        </w:rPr>
        <w:t xml:space="preserve"> </w:t>
      </w:r>
      <w:r w:rsidR="00C508EB" w:rsidRPr="00C508EB">
        <w:fldChar w:fldCharType="begin"/>
      </w:r>
      <w:r w:rsidR="00C508EB" w:rsidRPr="00C508EB">
        <w:instrText xml:space="preserve"> AUTONUMLGL  \* Arabic \e </w:instrText>
      </w:r>
      <w:r w:rsidR="00C508EB" w:rsidRPr="00C508EB">
        <w:fldChar w:fldCharType="end"/>
      </w:r>
      <w:r>
        <w:t>: NR SFI can be enhanced to support the functionality of LTE-LAA C-PDCCH</w:t>
      </w:r>
      <w:r w:rsidR="008D4671">
        <w:t xml:space="preserve"> </w:t>
      </w:r>
      <w:r>
        <w:t>and support sub</w:t>
      </w:r>
      <w:r w:rsidR="00C508EB">
        <w:t>-</w:t>
      </w:r>
      <w:proofErr w:type="gramStart"/>
      <w:r>
        <w:t>band based</w:t>
      </w:r>
      <w:proofErr w:type="gramEnd"/>
      <w:r>
        <w:t xml:space="preserve"> channel access.</w:t>
      </w:r>
      <w:r w:rsidR="00237D00">
        <w:t xml:space="preserve"> The proposed enhancements include at least the following</w:t>
      </w:r>
    </w:p>
    <w:p w14:paraId="51E90A7B" w14:textId="017BEC70" w:rsidR="00237D00" w:rsidRPr="007D421F" w:rsidRDefault="00237D00" w:rsidP="003A1719">
      <w:pPr>
        <w:pStyle w:val="ListParagraph"/>
        <w:numPr>
          <w:ilvl w:val="0"/>
          <w:numId w:val="21"/>
        </w:numPr>
        <w:overflowPunct/>
        <w:adjustRightInd/>
        <w:spacing w:after="0"/>
        <w:textAlignment w:val="auto"/>
        <w:rPr>
          <w:rFonts w:eastAsia="Times New Roman"/>
          <w:b/>
          <w:bCs/>
          <w:snapToGrid/>
          <w:lang w:val="en-US" w:eastAsia="en-US"/>
        </w:rPr>
      </w:pPr>
      <w:r>
        <w:rPr>
          <w:rFonts w:eastAsia="Times New Roman"/>
          <w:b/>
          <w:bCs/>
        </w:rPr>
        <w:t>Include a bitmap to indicate which sub</w:t>
      </w:r>
      <w:r w:rsidR="003E047D">
        <w:rPr>
          <w:rFonts w:eastAsia="Times New Roman"/>
          <w:b/>
          <w:bCs/>
        </w:rPr>
        <w:t>-</w:t>
      </w:r>
      <w:r>
        <w:rPr>
          <w:rFonts w:eastAsia="Times New Roman"/>
          <w:b/>
          <w:bCs/>
        </w:rPr>
        <w:t>bands</w:t>
      </w:r>
      <w:r w:rsidR="00640111">
        <w:rPr>
          <w:rFonts w:eastAsia="Times New Roman"/>
          <w:b/>
          <w:bCs/>
        </w:rPr>
        <w:t>/carriers</w:t>
      </w:r>
      <w:r>
        <w:rPr>
          <w:rFonts w:eastAsia="Times New Roman"/>
          <w:b/>
          <w:bCs/>
        </w:rPr>
        <w:t xml:space="preserve"> are acquired by the gNB</w:t>
      </w:r>
    </w:p>
    <w:p w14:paraId="0A2A39BE" w14:textId="6717678D" w:rsidR="009B1F8C" w:rsidRDefault="009B1F8C" w:rsidP="003A1719">
      <w:pPr>
        <w:pStyle w:val="ListParagraph"/>
        <w:numPr>
          <w:ilvl w:val="1"/>
          <w:numId w:val="21"/>
        </w:numPr>
        <w:overflowPunct/>
        <w:adjustRightInd/>
        <w:spacing w:after="0"/>
        <w:textAlignment w:val="auto"/>
        <w:rPr>
          <w:rFonts w:eastAsia="Times New Roman"/>
          <w:b/>
          <w:bCs/>
          <w:snapToGrid/>
          <w:lang w:val="en-US" w:eastAsia="en-US"/>
        </w:rPr>
      </w:pPr>
      <w:r>
        <w:rPr>
          <w:rFonts w:eastAsia="Times New Roman"/>
          <w:b/>
          <w:bCs/>
          <w:snapToGrid/>
          <w:lang w:val="en-US" w:eastAsia="en-US"/>
        </w:rPr>
        <w:t xml:space="preserve">All zero bitmap </w:t>
      </w:r>
      <w:r w:rsidR="001F6015">
        <w:rPr>
          <w:rFonts w:eastAsia="Times New Roman"/>
          <w:b/>
          <w:bCs/>
          <w:snapToGrid/>
          <w:lang w:val="en-US" w:eastAsia="en-US"/>
        </w:rPr>
        <w:t>is used to indicate unknown sub-band usage</w:t>
      </w:r>
    </w:p>
    <w:p w14:paraId="7443F370" w14:textId="55ECD3A6" w:rsidR="00237D00" w:rsidRDefault="00237D00" w:rsidP="003A1719">
      <w:pPr>
        <w:pStyle w:val="ListParagraph"/>
        <w:numPr>
          <w:ilvl w:val="0"/>
          <w:numId w:val="21"/>
        </w:numPr>
        <w:overflowPunct/>
        <w:adjustRightInd/>
        <w:spacing w:after="0"/>
        <w:textAlignment w:val="auto"/>
        <w:rPr>
          <w:rFonts w:eastAsia="Times New Roman"/>
          <w:b/>
          <w:bCs/>
        </w:rPr>
      </w:pPr>
      <w:r>
        <w:rPr>
          <w:rFonts w:eastAsia="Times New Roman"/>
          <w:b/>
          <w:bCs/>
        </w:rPr>
        <w:t>Information o</w:t>
      </w:r>
      <w:r w:rsidR="00444242">
        <w:rPr>
          <w:rFonts w:eastAsia="Times New Roman"/>
          <w:b/>
          <w:bCs/>
        </w:rPr>
        <w:t>n</w:t>
      </w:r>
      <w:r>
        <w:rPr>
          <w:rFonts w:eastAsia="Times New Roman"/>
          <w:b/>
          <w:bCs/>
        </w:rPr>
        <w:t xml:space="preserve"> remaining COT duration</w:t>
      </w:r>
    </w:p>
    <w:p w14:paraId="1E01D727" w14:textId="2201A8DE" w:rsidR="00237D00" w:rsidRDefault="00237D00" w:rsidP="003A1719">
      <w:pPr>
        <w:pStyle w:val="ListParagraph"/>
        <w:numPr>
          <w:ilvl w:val="0"/>
          <w:numId w:val="21"/>
        </w:numPr>
        <w:overflowPunct/>
        <w:adjustRightInd/>
        <w:spacing w:after="0"/>
        <w:textAlignment w:val="auto"/>
        <w:rPr>
          <w:rFonts w:eastAsia="Times New Roman"/>
          <w:b/>
          <w:bCs/>
        </w:rPr>
      </w:pPr>
      <w:r>
        <w:rPr>
          <w:rFonts w:eastAsia="Times New Roman"/>
          <w:b/>
          <w:bCs/>
        </w:rPr>
        <w:t>Information o</w:t>
      </w:r>
      <w:r w:rsidR="00444242">
        <w:rPr>
          <w:rFonts w:eastAsia="Times New Roman"/>
          <w:b/>
          <w:bCs/>
        </w:rPr>
        <w:t>n</w:t>
      </w:r>
      <w:r>
        <w:rPr>
          <w:rFonts w:eastAsia="Times New Roman"/>
          <w:b/>
          <w:bCs/>
        </w:rPr>
        <w:t xml:space="preserve"> pause durations within the COT comprising a pause start offset and a pause duration in number of symbols</w:t>
      </w:r>
      <w:r w:rsidR="004F450C">
        <w:rPr>
          <w:rFonts w:eastAsia="Times New Roman"/>
          <w:b/>
          <w:bCs/>
        </w:rPr>
        <w:t>,</w:t>
      </w:r>
      <w:r>
        <w:rPr>
          <w:rFonts w:eastAsia="Times New Roman"/>
          <w:b/>
          <w:bCs/>
        </w:rPr>
        <w:t xml:space="preserve"> for each pause duration</w:t>
      </w:r>
    </w:p>
    <w:p w14:paraId="47A7A84B" w14:textId="28197484" w:rsidR="00237D00" w:rsidRDefault="00237D00" w:rsidP="003A1719">
      <w:pPr>
        <w:pStyle w:val="ListParagraph"/>
        <w:numPr>
          <w:ilvl w:val="1"/>
          <w:numId w:val="21"/>
        </w:numPr>
        <w:overflowPunct/>
        <w:adjustRightInd/>
        <w:spacing w:after="0"/>
        <w:textAlignment w:val="auto"/>
        <w:rPr>
          <w:rFonts w:eastAsia="Times New Roman"/>
          <w:b/>
          <w:bCs/>
        </w:rPr>
      </w:pPr>
      <w:r>
        <w:rPr>
          <w:rFonts w:eastAsia="Times New Roman"/>
          <w:b/>
          <w:bCs/>
        </w:rPr>
        <w:t xml:space="preserve">FFS if full flexibility is provided or </w:t>
      </w:r>
      <w:r w:rsidR="004F450C">
        <w:rPr>
          <w:rFonts w:eastAsia="Times New Roman"/>
          <w:b/>
          <w:bCs/>
        </w:rPr>
        <w:t xml:space="preserve">if </w:t>
      </w:r>
      <w:r>
        <w:rPr>
          <w:rFonts w:eastAsia="Times New Roman"/>
          <w:b/>
          <w:bCs/>
        </w:rPr>
        <w:t>this is quantized</w:t>
      </w:r>
    </w:p>
    <w:p w14:paraId="05F016C6" w14:textId="0C8E3783" w:rsidR="00237D00" w:rsidRDefault="00237D00" w:rsidP="003A1719">
      <w:pPr>
        <w:pStyle w:val="ListParagraph"/>
        <w:numPr>
          <w:ilvl w:val="1"/>
          <w:numId w:val="21"/>
        </w:numPr>
        <w:overflowPunct/>
        <w:adjustRightInd/>
        <w:spacing w:after="0"/>
        <w:textAlignment w:val="auto"/>
        <w:rPr>
          <w:rFonts w:eastAsia="Times New Roman"/>
        </w:rPr>
      </w:pPr>
      <w:r>
        <w:rPr>
          <w:rFonts w:eastAsia="Times New Roman"/>
          <w:b/>
          <w:bCs/>
        </w:rPr>
        <w:t xml:space="preserve">FFS: Number of </w:t>
      </w:r>
      <w:r w:rsidR="00765B52">
        <w:rPr>
          <w:rFonts w:eastAsia="Times New Roman"/>
          <w:b/>
          <w:bCs/>
        </w:rPr>
        <w:t>pauses</w:t>
      </w:r>
      <w:r>
        <w:rPr>
          <w:rFonts w:eastAsia="Times New Roman"/>
          <w:b/>
          <w:bCs/>
        </w:rPr>
        <w:t xml:space="preserve"> supported</w:t>
      </w:r>
    </w:p>
    <w:bookmarkEnd w:id="23"/>
    <w:p w14:paraId="026D3FC9" w14:textId="2BF3529E" w:rsidR="00237D00" w:rsidRDefault="00237D00" w:rsidP="00C418D9">
      <w:pPr>
        <w:pStyle w:val="proposal"/>
      </w:pPr>
    </w:p>
    <w:p w14:paraId="6031E1A4" w14:textId="027EB3F1" w:rsidR="00446060" w:rsidRDefault="00A20DA4" w:rsidP="00C418D9">
      <w:pPr>
        <w:pStyle w:val="proposal"/>
        <w:rPr>
          <w:b w:val="0"/>
        </w:rPr>
      </w:pPr>
      <w:r>
        <w:rPr>
          <w:b w:val="0"/>
        </w:rPr>
        <w:t>Any design for indicating the remaining COT duration should consider the following</w:t>
      </w:r>
      <w:r w:rsidR="006639EB">
        <w:rPr>
          <w:b w:val="0"/>
        </w:rPr>
        <w:t>:</w:t>
      </w:r>
    </w:p>
    <w:p w14:paraId="47C5EBAC" w14:textId="467C5EBF" w:rsidR="006639EB" w:rsidRPr="003A1719" w:rsidRDefault="006639EB" w:rsidP="003A1719">
      <w:pPr>
        <w:pStyle w:val="ListParagraph"/>
        <w:numPr>
          <w:ilvl w:val="0"/>
          <w:numId w:val="13"/>
        </w:numPr>
        <w:rPr>
          <w:lang w:eastAsia="x-none"/>
        </w:rPr>
      </w:pPr>
      <w:r>
        <w:rPr>
          <w:lang w:eastAsia="x-none"/>
        </w:rPr>
        <w:t xml:space="preserve">DCI overhead </w:t>
      </w:r>
      <w:r w:rsidR="00807D3C">
        <w:rPr>
          <w:lang w:eastAsia="x-none"/>
        </w:rPr>
        <w:t>should be minimal.</w:t>
      </w:r>
    </w:p>
    <w:p w14:paraId="2C4B9436" w14:textId="32E9B4C7" w:rsidR="00807D3C" w:rsidRPr="003A1719" w:rsidRDefault="00941F1F" w:rsidP="003A1719">
      <w:pPr>
        <w:pStyle w:val="ListParagraph"/>
        <w:numPr>
          <w:ilvl w:val="0"/>
          <w:numId w:val="13"/>
        </w:numPr>
        <w:rPr>
          <w:lang w:eastAsia="x-none"/>
        </w:rPr>
      </w:pPr>
      <w:r>
        <w:rPr>
          <w:lang w:eastAsia="x-none"/>
        </w:rPr>
        <w:t>I</w:t>
      </w:r>
      <w:r w:rsidR="00A267AF">
        <w:rPr>
          <w:lang w:eastAsia="x-none"/>
        </w:rPr>
        <w:t>ndicate long durations</w:t>
      </w:r>
      <w:r>
        <w:rPr>
          <w:lang w:eastAsia="x-none"/>
        </w:rPr>
        <w:t xml:space="preserve"> (up to MCOT, e.g. 8 </w:t>
      </w:r>
      <w:proofErr w:type="spellStart"/>
      <w:r>
        <w:rPr>
          <w:lang w:eastAsia="x-none"/>
        </w:rPr>
        <w:t>ms</w:t>
      </w:r>
      <w:proofErr w:type="spellEnd"/>
      <w:r>
        <w:rPr>
          <w:lang w:eastAsia="x-none"/>
        </w:rPr>
        <w:t>)</w:t>
      </w:r>
      <w:r w:rsidR="00173E8C">
        <w:rPr>
          <w:lang w:eastAsia="x-none"/>
        </w:rPr>
        <w:t>.</w:t>
      </w:r>
    </w:p>
    <w:p w14:paraId="4AC8F4DC" w14:textId="6F3FFB5F" w:rsidR="00173E8C" w:rsidRDefault="00173E8C" w:rsidP="003A1719">
      <w:pPr>
        <w:pStyle w:val="proposal"/>
        <w:numPr>
          <w:ilvl w:val="1"/>
          <w:numId w:val="29"/>
        </w:numPr>
        <w:rPr>
          <w:b w:val="0"/>
        </w:rPr>
      </w:pPr>
      <w:r>
        <w:rPr>
          <w:b w:val="0"/>
        </w:rPr>
        <w:t xml:space="preserve">This may be </w:t>
      </w:r>
      <w:r w:rsidR="00AF6A52">
        <w:rPr>
          <w:b w:val="0"/>
        </w:rPr>
        <w:t>required when gNB schedules an all UL COT.</w:t>
      </w:r>
    </w:p>
    <w:p w14:paraId="049B6905" w14:textId="03E90F77" w:rsidR="00EB2440" w:rsidRPr="003A1719" w:rsidRDefault="00EB2440" w:rsidP="003A1719">
      <w:pPr>
        <w:pStyle w:val="ListParagraph"/>
        <w:numPr>
          <w:ilvl w:val="0"/>
          <w:numId w:val="13"/>
        </w:numPr>
        <w:rPr>
          <w:lang w:eastAsia="x-none"/>
        </w:rPr>
      </w:pPr>
      <w:r>
        <w:rPr>
          <w:lang w:eastAsia="x-none"/>
        </w:rPr>
        <w:t>Indicate short durations</w:t>
      </w:r>
      <w:r w:rsidR="00FF6CBC">
        <w:rPr>
          <w:lang w:eastAsia="x-none"/>
        </w:rPr>
        <w:t xml:space="preserve"> very precisely</w:t>
      </w:r>
      <w:r>
        <w:rPr>
          <w:lang w:eastAsia="x-none"/>
        </w:rPr>
        <w:t xml:space="preserve"> (e.g. few symbols)</w:t>
      </w:r>
    </w:p>
    <w:p w14:paraId="405191F6" w14:textId="34EF6B62" w:rsidR="00EB2440" w:rsidRDefault="00EB2440" w:rsidP="003A1719">
      <w:pPr>
        <w:pStyle w:val="proposal"/>
        <w:numPr>
          <w:ilvl w:val="1"/>
          <w:numId w:val="29"/>
        </w:numPr>
        <w:rPr>
          <w:b w:val="0"/>
        </w:rPr>
      </w:pPr>
      <w:r>
        <w:rPr>
          <w:b w:val="0"/>
        </w:rPr>
        <w:t xml:space="preserve">In multiple COT-SI indications within COT, the later </w:t>
      </w:r>
      <w:r w:rsidR="000D6864">
        <w:rPr>
          <w:b w:val="0"/>
        </w:rPr>
        <w:t>indications</w:t>
      </w:r>
      <w:r w:rsidR="00FF6CBC">
        <w:rPr>
          <w:b w:val="0"/>
        </w:rPr>
        <w:t xml:space="preserve"> towards end of COT</w:t>
      </w:r>
      <w:r w:rsidR="000D6864">
        <w:rPr>
          <w:b w:val="0"/>
        </w:rPr>
        <w:t xml:space="preserve"> will need this.</w:t>
      </w:r>
    </w:p>
    <w:p w14:paraId="2BA6B4F1" w14:textId="1CC91DC2" w:rsidR="00456456" w:rsidRPr="003A1719" w:rsidRDefault="00D2147A" w:rsidP="003A1719">
      <w:pPr>
        <w:pStyle w:val="ListParagraph"/>
        <w:numPr>
          <w:ilvl w:val="0"/>
          <w:numId w:val="13"/>
        </w:numPr>
        <w:rPr>
          <w:lang w:eastAsia="x-none"/>
        </w:rPr>
      </w:pPr>
      <w:r>
        <w:rPr>
          <w:lang w:eastAsia="x-none"/>
        </w:rPr>
        <w:t xml:space="preserve">Indication should be reasonably accurate </w:t>
      </w:r>
      <w:r w:rsidR="009642EB">
        <w:rPr>
          <w:lang w:eastAsia="x-none"/>
        </w:rPr>
        <w:t>and</w:t>
      </w:r>
      <w:r>
        <w:rPr>
          <w:lang w:eastAsia="x-none"/>
        </w:rPr>
        <w:t xml:space="preserve"> gNB </w:t>
      </w:r>
      <w:r w:rsidR="009642EB">
        <w:rPr>
          <w:lang w:eastAsia="x-none"/>
        </w:rPr>
        <w:t>should ensure the following:</w:t>
      </w:r>
    </w:p>
    <w:p w14:paraId="6B633E86" w14:textId="015B6E64" w:rsidR="0040577A" w:rsidRDefault="002E223B" w:rsidP="003A1719">
      <w:pPr>
        <w:pStyle w:val="proposal"/>
        <w:numPr>
          <w:ilvl w:val="1"/>
          <w:numId w:val="29"/>
        </w:numPr>
        <w:rPr>
          <w:b w:val="0"/>
        </w:rPr>
      </w:pPr>
      <w:r>
        <w:rPr>
          <w:b w:val="0"/>
        </w:rPr>
        <w:t xml:space="preserve">UE </w:t>
      </w:r>
      <w:r w:rsidR="003D77F1">
        <w:rPr>
          <w:b w:val="0"/>
        </w:rPr>
        <w:t>does not transmit outside of gNB COT with cat2 LBT.</w:t>
      </w:r>
    </w:p>
    <w:p w14:paraId="71B641A5" w14:textId="44AC9AD7" w:rsidR="00352B78" w:rsidRDefault="00352B78" w:rsidP="003A1719">
      <w:pPr>
        <w:pStyle w:val="proposal"/>
        <w:numPr>
          <w:ilvl w:val="1"/>
          <w:numId w:val="29"/>
        </w:numPr>
        <w:rPr>
          <w:b w:val="0"/>
        </w:rPr>
      </w:pPr>
      <w:r>
        <w:rPr>
          <w:b w:val="0"/>
        </w:rPr>
        <w:t>UE does not miss monitoring</w:t>
      </w:r>
      <w:r w:rsidR="005238EC">
        <w:rPr>
          <w:b w:val="0"/>
        </w:rPr>
        <w:t xml:space="preserve"> any PDCCH</w:t>
      </w:r>
      <w:r w:rsidR="009642EB">
        <w:rPr>
          <w:b w:val="0"/>
        </w:rPr>
        <w:t>.</w:t>
      </w:r>
    </w:p>
    <w:p w14:paraId="5D74D0C9" w14:textId="32266380" w:rsidR="005238EC" w:rsidRDefault="005238EC" w:rsidP="003A1719">
      <w:pPr>
        <w:pStyle w:val="proposal"/>
        <w:numPr>
          <w:ilvl w:val="1"/>
          <w:numId w:val="29"/>
        </w:numPr>
        <w:rPr>
          <w:b w:val="0"/>
        </w:rPr>
      </w:pPr>
      <w:r>
        <w:rPr>
          <w:b w:val="0"/>
        </w:rPr>
        <w:t xml:space="preserve">UE does not process a non-existing DL signal </w:t>
      </w:r>
      <w:r w:rsidR="005E66DC">
        <w:rPr>
          <w:b w:val="0"/>
        </w:rPr>
        <w:t>(e.g. P-CSI-RS outside gNB COT)</w:t>
      </w:r>
    </w:p>
    <w:p w14:paraId="0270565F" w14:textId="1F02EEAC" w:rsidR="00804912" w:rsidRDefault="00422570" w:rsidP="005E66DC">
      <w:pPr>
        <w:pStyle w:val="proposal"/>
        <w:rPr>
          <w:b w:val="0"/>
        </w:rPr>
      </w:pPr>
      <w:r>
        <w:rPr>
          <w:b w:val="0"/>
        </w:rPr>
        <w:t>Firstly</w:t>
      </w:r>
      <w:r w:rsidR="006C7C58">
        <w:rPr>
          <w:b w:val="0"/>
        </w:rPr>
        <w:t>,</w:t>
      </w:r>
      <w:r w:rsidR="007F0197">
        <w:rPr>
          <w:b w:val="0"/>
        </w:rPr>
        <w:t xml:space="preserve"> </w:t>
      </w:r>
      <w:r w:rsidR="004774FF">
        <w:rPr>
          <w:b w:val="0"/>
        </w:rPr>
        <w:t xml:space="preserve">non-linear quantization </w:t>
      </w:r>
      <w:r w:rsidR="00670F34">
        <w:rPr>
          <w:b w:val="0"/>
        </w:rPr>
        <w:t>is</w:t>
      </w:r>
      <w:r w:rsidR="004774FF">
        <w:rPr>
          <w:b w:val="0"/>
        </w:rPr>
        <w:t xml:space="preserve"> allowed for the</w:t>
      </w:r>
      <w:r w:rsidR="007F0197">
        <w:rPr>
          <w:b w:val="0"/>
        </w:rPr>
        <w:t xml:space="preserve"> </w:t>
      </w:r>
      <w:r>
        <w:rPr>
          <w:b w:val="0"/>
        </w:rPr>
        <w:t xml:space="preserve">remaining COT duration </w:t>
      </w:r>
      <w:r w:rsidR="004774FF">
        <w:rPr>
          <w:b w:val="0"/>
        </w:rPr>
        <w:t xml:space="preserve">to </w:t>
      </w:r>
      <w:r w:rsidR="00A16133">
        <w:rPr>
          <w:b w:val="0"/>
        </w:rPr>
        <w:t>allow</w:t>
      </w:r>
      <w:r w:rsidR="004774FF">
        <w:rPr>
          <w:b w:val="0"/>
        </w:rPr>
        <w:t xml:space="preserve"> both short and long duration</w:t>
      </w:r>
      <w:r w:rsidR="00670F34">
        <w:rPr>
          <w:b w:val="0"/>
        </w:rPr>
        <w:t>s</w:t>
      </w:r>
      <w:r w:rsidR="00A16133">
        <w:rPr>
          <w:b w:val="0"/>
        </w:rPr>
        <w:t xml:space="preserve"> with </w:t>
      </w:r>
      <w:r w:rsidR="003940DF">
        <w:rPr>
          <w:b w:val="0"/>
        </w:rPr>
        <w:t xml:space="preserve">small DCI overhead. </w:t>
      </w:r>
      <w:r w:rsidR="00773E3F">
        <w:rPr>
          <w:b w:val="0"/>
        </w:rPr>
        <w:t xml:space="preserve">Sometimes when the gNB is not sure about the exact COT duration </w:t>
      </w:r>
      <w:r w:rsidR="008D6615">
        <w:rPr>
          <w:b w:val="0"/>
        </w:rPr>
        <w:t xml:space="preserve">(e.g. </w:t>
      </w:r>
      <w:r w:rsidR="00FF6CBC">
        <w:rPr>
          <w:b w:val="0"/>
        </w:rPr>
        <w:t>it isn’t sure yet how long it wants to use the medium</w:t>
      </w:r>
      <w:r w:rsidR="008D6615">
        <w:rPr>
          <w:b w:val="0"/>
        </w:rPr>
        <w:t>)</w:t>
      </w:r>
      <w:r w:rsidR="00D90C32">
        <w:rPr>
          <w:b w:val="0"/>
        </w:rPr>
        <w:t>, it can indicate that the COT is longer than a duration X</w:t>
      </w:r>
      <w:r w:rsidR="00413ED2">
        <w:rPr>
          <w:b w:val="0"/>
        </w:rPr>
        <w:t xml:space="preserve">, and </w:t>
      </w:r>
      <w:r w:rsidR="006C7C58">
        <w:rPr>
          <w:b w:val="0"/>
        </w:rPr>
        <w:t xml:space="preserve">then indicate the exact COT duration </w:t>
      </w:r>
      <w:r w:rsidR="006077DC">
        <w:rPr>
          <w:b w:val="0"/>
        </w:rPr>
        <w:t>before end of duration X</w:t>
      </w:r>
      <w:r w:rsidR="006C7C58">
        <w:rPr>
          <w:b w:val="0"/>
        </w:rPr>
        <w:t>.</w:t>
      </w:r>
      <w:r w:rsidR="004E7C1A">
        <w:rPr>
          <w:b w:val="0"/>
        </w:rPr>
        <w:t xml:space="preserve"> </w:t>
      </w:r>
      <w:r w:rsidR="00E72F44">
        <w:rPr>
          <w:b w:val="0"/>
        </w:rPr>
        <w:t xml:space="preserve">Hence, </w:t>
      </w:r>
      <w:r w:rsidR="00C46648">
        <w:rPr>
          <w:b w:val="0"/>
        </w:rPr>
        <w:t xml:space="preserve">the design should include entries that indicate that </w:t>
      </w:r>
      <w:r w:rsidR="008870E7">
        <w:rPr>
          <w:b w:val="0"/>
        </w:rPr>
        <w:t xml:space="preserve">the duration is at least X, but </w:t>
      </w:r>
      <w:r w:rsidR="00FF6CBC">
        <w:rPr>
          <w:b w:val="0"/>
        </w:rPr>
        <w:t xml:space="preserve">gNB is </w:t>
      </w:r>
      <w:r w:rsidR="008870E7">
        <w:rPr>
          <w:b w:val="0"/>
        </w:rPr>
        <w:t>not sure beyond that</w:t>
      </w:r>
      <w:r w:rsidR="00E72F44">
        <w:rPr>
          <w:b w:val="0"/>
        </w:rPr>
        <w:t xml:space="preserve">. </w:t>
      </w:r>
      <w:r w:rsidR="004E7C1A">
        <w:rPr>
          <w:b w:val="0"/>
        </w:rPr>
        <w:t xml:space="preserve">Following is an example table to map </w:t>
      </w:r>
      <w:r w:rsidR="008870E7">
        <w:rPr>
          <w:b w:val="0"/>
        </w:rPr>
        <w:t>bits</w:t>
      </w:r>
      <w:r w:rsidR="004E7C1A">
        <w:rPr>
          <w:b w:val="0"/>
        </w:rPr>
        <w:t xml:space="preserve"> to remaining COT duration indication</w:t>
      </w:r>
      <w:r w:rsidR="00FF6CBC">
        <w:rPr>
          <w:b w:val="0"/>
        </w:rPr>
        <w:t xml:space="preserve"> for </w:t>
      </w:r>
      <w:r w:rsidR="00A85314">
        <w:rPr>
          <w:b w:val="0"/>
        </w:rPr>
        <w:t>15</w:t>
      </w:r>
      <w:r w:rsidR="00FF6CBC">
        <w:rPr>
          <w:b w:val="0"/>
        </w:rPr>
        <w:t>Khz SCS</w:t>
      </w:r>
      <w:r w:rsidR="000F1596">
        <w:rPr>
          <w:b w:val="0"/>
        </w:rPr>
        <w:t>.</w:t>
      </w:r>
      <w:r w:rsidR="00FF6CBC">
        <w:rPr>
          <w:b w:val="0"/>
        </w:rPr>
        <w:t xml:space="preserve"> </w:t>
      </w:r>
    </w:p>
    <w:tbl>
      <w:tblPr>
        <w:tblStyle w:val="TableGrid"/>
        <w:tblW w:w="0" w:type="auto"/>
        <w:jc w:val="center"/>
        <w:tblLook w:val="04A0" w:firstRow="1" w:lastRow="0" w:firstColumn="1" w:lastColumn="0" w:noHBand="0" w:noVBand="1"/>
      </w:tblPr>
      <w:tblGrid>
        <w:gridCol w:w="1795"/>
        <w:gridCol w:w="2160"/>
      </w:tblGrid>
      <w:tr w:rsidR="00202358" w14:paraId="698C0976" w14:textId="77777777" w:rsidTr="00AF56C2">
        <w:trPr>
          <w:jc w:val="center"/>
        </w:trPr>
        <w:tc>
          <w:tcPr>
            <w:tcW w:w="1795" w:type="dxa"/>
          </w:tcPr>
          <w:p w14:paraId="13C0383E" w14:textId="41AA5583" w:rsidR="00202358" w:rsidRDefault="00202358" w:rsidP="00AF56C2">
            <w:pPr>
              <w:pStyle w:val="proposal"/>
              <w:jc w:val="center"/>
              <w:rPr>
                <w:b w:val="0"/>
              </w:rPr>
            </w:pPr>
            <w:r>
              <w:rPr>
                <w:b w:val="0"/>
              </w:rPr>
              <w:t>Remaining COT duration indication (6 bits)</w:t>
            </w:r>
            <w:r w:rsidR="00FF6CBC">
              <w:rPr>
                <w:b w:val="0"/>
              </w:rPr>
              <w:t xml:space="preserve"> M</w:t>
            </w:r>
          </w:p>
        </w:tc>
        <w:tc>
          <w:tcPr>
            <w:tcW w:w="2160" w:type="dxa"/>
          </w:tcPr>
          <w:p w14:paraId="503A5998" w14:textId="77777777" w:rsidR="00202358" w:rsidRDefault="00202358" w:rsidP="00AF56C2">
            <w:pPr>
              <w:pStyle w:val="proposal"/>
              <w:jc w:val="center"/>
              <w:rPr>
                <w:b w:val="0"/>
              </w:rPr>
            </w:pPr>
            <w:r>
              <w:rPr>
                <w:b w:val="0"/>
              </w:rPr>
              <w:t>Remaining COT duration value (including this symbol)</w:t>
            </w:r>
          </w:p>
        </w:tc>
      </w:tr>
      <w:tr w:rsidR="00202358" w14:paraId="16B6E66A" w14:textId="77777777" w:rsidTr="00AF56C2">
        <w:trPr>
          <w:jc w:val="center"/>
        </w:trPr>
        <w:tc>
          <w:tcPr>
            <w:tcW w:w="1795" w:type="dxa"/>
          </w:tcPr>
          <w:p w14:paraId="3C53EDA0" w14:textId="11CC3EED" w:rsidR="00202358" w:rsidRDefault="00202358" w:rsidP="00AF56C2">
            <w:pPr>
              <w:pStyle w:val="proposal"/>
              <w:jc w:val="center"/>
              <w:rPr>
                <w:b w:val="0"/>
              </w:rPr>
            </w:pPr>
            <w:r>
              <w:rPr>
                <w:b w:val="0"/>
              </w:rPr>
              <w:t>0</w:t>
            </w:r>
            <w:r w:rsidR="0027240E">
              <w:rPr>
                <w:b w:val="0"/>
              </w:rPr>
              <w:t>:</w:t>
            </w:r>
            <w:r>
              <w:rPr>
                <w:b w:val="0"/>
              </w:rPr>
              <w:t>2</w:t>
            </w:r>
            <w:r w:rsidR="00FF2A5D">
              <w:rPr>
                <w:b w:val="0"/>
              </w:rPr>
              <w:t>7</w:t>
            </w:r>
          </w:p>
        </w:tc>
        <w:tc>
          <w:tcPr>
            <w:tcW w:w="2160" w:type="dxa"/>
          </w:tcPr>
          <w:p w14:paraId="7ACFF354" w14:textId="29D697DC" w:rsidR="00202358" w:rsidRDefault="00FF2A5D" w:rsidP="00AF56C2">
            <w:pPr>
              <w:pStyle w:val="proposal"/>
              <w:jc w:val="center"/>
              <w:rPr>
                <w:b w:val="0"/>
              </w:rPr>
            </w:pPr>
            <w:r>
              <w:rPr>
                <w:b w:val="0"/>
              </w:rPr>
              <w:t>1</w:t>
            </w:r>
            <w:r w:rsidR="0027240E">
              <w:rPr>
                <w:b w:val="0"/>
              </w:rPr>
              <w:t>:</w:t>
            </w:r>
            <w:r>
              <w:rPr>
                <w:b w:val="0"/>
              </w:rPr>
              <w:t>28 symbols</w:t>
            </w:r>
          </w:p>
        </w:tc>
      </w:tr>
      <w:tr w:rsidR="00202358" w14:paraId="707A119B" w14:textId="77777777" w:rsidTr="00AF56C2">
        <w:trPr>
          <w:jc w:val="center"/>
        </w:trPr>
        <w:tc>
          <w:tcPr>
            <w:tcW w:w="1795" w:type="dxa"/>
          </w:tcPr>
          <w:p w14:paraId="01B21E98" w14:textId="4E8AF6EE" w:rsidR="00202358" w:rsidRDefault="00FF2A5D" w:rsidP="00AF56C2">
            <w:pPr>
              <w:pStyle w:val="proposal"/>
              <w:jc w:val="center"/>
              <w:rPr>
                <w:b w:val="0"/>
              </w:rPr>
            </w:pPr>
            <w:r>
              <w:rPr>
                <w:b w:val="0"/>
              </w:rPr>
              <w:t>28</w:t>
            </w:r>
            <w:r w:rsidR="0027240E">
              <w:rPr>
                <w:b w:val="0"/>
              </w:rPr>
              <w:t>:</w:t>
            </w:r>
            <w:r w:rsidR="00BA5D86">
              <w:rPr>
                <w:b w:val="0"/>
              </w:rPr>
              <w:t>4</w:t>
            </w:r>
            <w:r w:rsidR="00A85314">
              <w:rPr>
                <w:b w:val="0"/>
              </w:rPr>
              <w:t>7</w:t>
            </w:r>
          </w:p>
        </w:tc>
        <w:tc>
          <w:tcPr>
            <w:tcW w:w="2160" w:type="dxa"/>
          </w:tcPr>
          <w:p w14:paraId="294C5588" w14:textId="7A320ADA" w:rsidR="00202358" w:rsidRDefault="0027240E" w:rsidP="00AF56C2">
            <w:pPr>
              <w:pStyle w:val="proposal"/>
              <w:jc w:val="center"/>
              <w:rPr>
                <w:b w:val="0"/>
              </w:rPr>
            </w:pPr>
            <w:r>
              <w:rPr>
                <w:b w:val="0"/>
              </w:rPr>
              <w:t>30:2:</w:t>
            </w:r>
            <w:r w:rsidR="00FF6CBC">
              <w:rPr>
                <w:b w:val="0"/>
              </w:rPr>
              <w:t>68</w:t>
            </w:r>
            <w:r>
              <w:rPr>
                <w:b w:val="0"/>
              </w:rPr>
              <w:t xml:space="preserve"> symbols</w:t>
            </w:r>
          </w:p>
        </w:tc>
      </w:tr>
      <w:tr w:rsidR="00202358" w14:paraId="14AD6058" w14:textId="77777777" w:rsidTr="00AF56C2">
        <w:trPr>
          <w:jc w:val="center"/>
        </w:trPr>
        <w:tc>
          <w:tcPr>
            <w:tcW w:w="1795" w:type="dxa"/>
          </w:tcPr>
          <w:p w14:paraId="160257EE" w14:textId="187C6DEE" w:rsidR="00202358" w:rsidRDefault="00372900" w:rsidP="00AF56C2">
            <w:pPr>
              <w:pStyle w:val="proposal"/>
              <w:jc w:val="center"/>
              <w:rPr>
                <w:b w:val="0"/>
              </w:rPr>
            </w:pPr>
            <w:r>
              <w:rPr>
                <w:b w:val="0"/>
              </w:rPr>
              <w:t>4</w:t>
            </w:r>
            <w:r w:rsidR="00A85314">
              <w:rPr>
                <w:b w:val="0"/>
              </w:rPr>
              <w:t>8</w:t>
            </w:r>
            <w:r w:rsidR="00AA7FB9">
              <w:rPr>
                <w:b w:val="0"/>
              </w:rPr>
              <w:t>:</w:t>
            </w:r>
            <w:r w:rsidR="00A85314">
              <w:rPr>
                <w:b w:val="0"/>
              </w:rPr>
              <w:t>54</w:t>
            </w:r>
          </w:p>
        </w:tc>
        <w:tc>
          <w:tcPr>
            <w:tcW w:w="2160" w:type="dxa"/>
          </w:tcPr>
          <w:p w14:paraId="72F3F93C" w14:textId="7891F1FD" w:rsidR="00202358" w:rsidRDefault="00A85314" w:rsidP="00CD2F7A">
            <w:pPr>
              <w:pStyle w:val="proposal"/>
              <w:jc w:val="center"/>
              <w:rPr>
                <w:b w:val="0"/>
              </w:rPr>
            </w:pPr>
            <w:r>
              <w:rPr>
                <w:b w:val="0"/>
              </w:rPr>
              <w:t>5</w:t>
            </w:r>
            <w:r w:rsidR="002F3463">
              <w:rPr>
                <w:b w:val="0"/>
              </w:rPr>
              <w:t>:0.5:8 slots</w:t>
            </w:r>
          </w:p>
        </w:tc>
      </w:tr>
      <w:tr w:rsidR="00202358" w14:paraId="2FBB4BE5" w14:textId="77777777" w:rsidTr="00AF56C2">
        <w:trPr>
          <w:jc w:val="center"/>
        </w:trPr>
        <w:tc>
          <w:tcPr>
            <w:tcW w:w="1795" w:type="dxa"/>
          </w:tcPr>
          <w:p w14:paraId="5A55D906" w14:textId="11FD6F66" w:rsidR="00202358" w:rsidRDefault="008779E9" w:rsidP="00AF56C2">
            <w:pPr>
              <w:pStyle w:val="proposal"/>
              <w:jc w:val="center"/>
              <w:rPr>
                <w:b w:val="0"/>
              </w:rPr>
            </w:pPr>
            <w:r>
              <w:rPr>
                <w:b w:val="0"/>
              </w:rPr>
              <w:t>5</w:t>
            </w:r>
            <w:r w:rsidR="00A85314">
              <w:rPr>
                <w:b w:val="0"/>
              </w:rPr>
              <w:t>5</w:t>
            </w:r>
            <w:r w:rsidR="00FF6CBC">
              <w:rPr>
                <w:b w:val="0"/>
              </w:rPr>
              <w:t>-6</w:t>
            </w:r>
            <w:r w:rsidR="00A85314">
              <w:rPr>
                <w:b w:val="0"/>
              </w:rPr>
              <w:t>3</w:t>
            </w:r>
          </w:p>
        </w:tc>
        <w:tc>
          <w:tcPr>
            <w:tcW w:w="2160" w:type="dxa"/>
          </w:tcPr>
          <w:p w14:paraId="2A7398D7" w14:textId="42A75287" w:rsidR="00202358" w:rsidRDefault="007E7FA2" w:rsidP="007E7FA2">
            <w:pPr>
              <w:pStyle w:val="proposal"/>
              <w:jc w:val="center"/>
              <w:rPr>
                <w:b w:val="0"/>
              </w:rPr>
            </w:pPr>
            <w:r>
              <w:rPr>
                <w:b w:val="0"/>
              </w:rPr>
              <w:t xml:space="preserve">&gt; </w:t>
            </w:r>
            <w:r w:rsidR="00FF6CBC">
              <w:rPr>
                <w:b w:val="0"/>
              </w:rPr>
              <w:t>N</w:t>
            </w:r>
            <w:r>
              <w:rPr>
                <w:b w:val="0"/>
              </w:rPr>
              <w:t xml:space="preserve"> slots</w:t>
            </w:r>
            <w:r w:rsidR="00FF6CBC">
              <w:rPr>
                <w:b w:val="0"/>
              </w:rPr>
              <w:t>, N=M-</w:t>
            </w:r>
            <w:r w:rsidR="00A85314">
              <w:rPr>
                <w:b w:val="0"/>
              </w:rPr>
              <w:t>54</w:t>
            </w:r>
          </w:p>
        </w:tc>
      </w:tr>
    </w:tbl>
    <w:p w14:paraId="576B61CB" w14:textId="77777777" w:rsidR="004E7C1A" w:rsidRPr="005238EC" w:rsidRDefault="004E7C1A" w:rsidP="005E66DC">
      <w:pPr>
        <w:pStyle w:val="proposal"/>
        <w:rPr>
          <w:b w:val="0"/>
        </w:rPr>
      </w:pPr>
    </w:p>
    <w:p w14:paraId="7069EE20" w14:textId="71B0A662" w:rsidR="00457179" w:rsidRDefault="00467D0A" w:rsidP="00C418D9">
      <w:pPr>
        <w:pStyle w:val="proposal"/>
        <w:rPr>
          <w:b w:val="0"/>
        </w:rPr>
      </w:pPr>
      <w:r>
        <w:rPr>
          <w:b w:val="0"/>
        </w:rPr>
        <w:t xml:space="preserve">The example is for a SCS=15kHz case and it can indicate up to 8 </w:t>
      </w:r>
      <w:proofErr w:type="spellStart"/>
      <w:r>
        <w:rPr>
          <w:b w:val="0"/>
        </w:rPr>
        <w:t>ms</w:t>
      </w:r>
      <w:proofErr w:type="spellEnd"/>
      <w:r>
        <w:rPr>
          <w:b w:val="0"/>
        </w:rPr>
        <w:t xml:space="preserve"> COT</w:t>
      </w:r>
      <w:r w:rsidR="00020FF5">
        <w:rPr>
          <w:b w:val="0"/>
        </w:rPr>
        <w:t xml:space="preserve"> duration</w:t>
      </w:r>
      <w:r>
        <w:rPr>
          <w:b w:val="0"/>
        </w:rPr>
        <w:t xml:space="preserve">. </w:t>
      </w:r>
      <w:r w:rsidR="00457179">
        <w:rPr>
          <w:b w:val="0"/>
        </w:rPr>
        <w:t xml:space="preserve">The </w:t>
      </w:r>
      <w:r w:rsidR="00CB2AB4">
        <w:rPr>
          <w:b w:val="0"/>
        </w:rPr>
        <w:t>step size is non-uniform</w:t>
      </w:r>
      <w:r w:rsidR="00457179">
        <w:rPr>
          <w:b w:val="0"/>
        </w:rPr>
        <w:t xml:space="preserve"> </w:t>
      </w:r>
      <w:r w:rsidR="00020FF5">
        <w:rPr>
          <w:b w:val="0"/>
        </w:rPr>
        <w:t>so it can indicate smaller COT durations also</w:t>
      </w:r>
      <w:r w:rsidR="001B55A6">
        <w:rPr>
          <w:b w:val="0"/>
        </w:rPr>
        <w:t xml:space="preserve"> (e.g. when COT-SI is transmitted towards the end of COT).</w:t>
      </w:r>
      <w:r w:rsidR="00D43D71">
        <w:rPr>
          <w:b w:val="0"/>
        </w:rPr>
        <w:t xml:space="preserve"> There are also some entries indicating that the COT is greater than a duration X. This can be used when gNB is unsure of the exact duration.</w:t>
      </w:r>
    </w:p>
    <w:p w14:paraId="71FA6A2A" w14:textId="77777777" w:rsidR="00EB5579" w:rsidRDefault="001B0E8C" w:rsidP="00EC3521">
      <w:pPr>
        <w:pStyle w:val="proposal"/>
        <w:keepNext/>
      </w:pPr>
      <w:r>
        <w:object w:dxaOrig="13815" w:dyaOrig="3540" w14:anchorId="6AA9677A">
          <v:shape id="_x0000_i1099" type="#_x0000_t75" style="width:468pt;height:119.55pt" o:ole="">
            <v:imagedata r:id="rId26" o:title=""/>
          </v:shape>
          <o:OLEObject Type="Embed" ProgID="Visio.Drawing.15" ShapeID="_x0000_i1099" DrawAspect="Content" ObjectID="_1627468554" r:id="rId27"/>
        </w:object>
      </w:r>
    </w:p>
    <w:p w14:paraId="0C5124B6" w14:textId="4F042699" w:rsidR="00C34587" w:rsidRDefault="00EB5579" w:rsidP="00EC3521">
      <w:pPr>
        <w:pStyle w:val="Caption"/>
        <w:jc w:val="center"/>
        <w:rPr>
          <w:b w:val="0"/>
        </w:rPr>
      </w:pPr>
      <w:r>
        <w:t xml:space="preserve">Figure </w:t>
      </w:r>
      <w:r>
        <w:fldChar w:fldCharType="begin"/>
      </w:r>
      <w:r>
        <w:instrText xml:space="preserve"> SEQ Figure \* ARABIC </w:instrText>
      </w:r>
      <w:r>
        <w:fldChar w:fldCharType="separate"/>
      </w:r>
      <w:r w:rsidR="005E5143">
        <w:rPr>
          <w:noProof/>
        </w:rPr>
        <w:t>7</w:t>
      </w:r>
      <w:r>
        <w:fldChar w:fldCharType="end"/>
      </w:r>
      <w:r>
        <w:t>: Example of remaining COT duration indication</w:t>
      </w:r>
    </w:p>
    <w:p w14:paraId="0DB9F297" w14:textId="28126BE6" w:rsidR="00F01612" w:rsidRDefault="002740E6" w:rsidP="00C418D9">
      <w:pPr>
        <w:pStyle w:val="proposal"/>
      </w:pPr>
      <w:bookmarkStart w:id="24" w:name="p17"/>
      <w:r>
        <w:t xml:space="preserve">Proposal </w:t>
      </w:r>
      <w:r w:rsidRPr="00C508EB">
        <w:fldChar w:fldCharType="begin"/>
      </w:r>
      <w:r w:rsidRPr="00C508EB">
        <w:instrText xml:space="preserve"> AUTONUMLGL  \* Arabic \e </w:instrText>
      </w:r>
      <w:r w:rsidRPr="00C508EB">
        <w:fldChar w:fldCharType="end"/>
      </w:r>
      <w:r>
        <w:t xml:space="preserve">: </w:t>
      </w:r>
      <w:r w:rsidR="00A27E96">
        <w:t xml:space="preserve">Index to an entry </w:t>
      </w:r>
      <w:r w:rsidR="00803111">
        <w:t>of a</w:t>
      </w:r>
      <w:r w:rsidR="00E27411">
        <w:t xml:space="preserve"> </w:t>
      </w:r>
      <w:r w:rsidR="00F26999">
        <w:t xml:space="preserve">look up table </w:t>
      </w:r>
      <w:r w:rsidR="00F01612">
        <w:t xml:space="preserve">(LUT) </w:t>
      </w:r>
      <w:r w:rsidR="00206B40">
        <w:t xml:space="preserve">is used </w:t>
      </w:r>
      <w:r w:rsidR="006543A2">
        <w:t>to indicate</w:t>
      </w:r>
      <w:r w:rsidR="00794AB6">
        <w:t xml:space="preserve"> the remaining COT duration.</w:t>
      </w:r>
    </w:p>
    <w:p w14:paraId="24F8919A" w14:textId="616376EE" w:rsidR="00F01612" w:rsidRDefault="00F01612" w:rsidP="003A1719">
      <w:pPr>
        <w:pStyle w:val="proposal"/>
        <w:numPr>
          <w:ilvl w:val="0"/>
          <w:numId w:val="29"/>
        </w:numPr>
      </w:pPr>
      <w:r>
        <w:t xml:space="preserve">The LUT </w:t>
      </w:r>
      <w:r w:rsidR="00153A7A">
        <w:t>contains entries to</w:t>
      </w:r>
      <w:r w:rsidR="009D52EC">
        <w:t xml:space="preserve"> indicate up to </w:t>
      </w:r>
      <w:r w:rsidR="00A85314">
        <w:t xml:space="preserve">the </w:t>
      </w:r>
      <w:r w:rsidR="009D52EC">
        <w:t xml:space="preserve">MCOT </w:t>
      </w:r>
      <w:r w:rsidR="00153A7A">
        <w:t>duration</w:t>
      </w:r>
      <w:r w:rsidR="00A85314">
        <w:t xml:space="preserve"> (e.g. 8ms)</w:t>
      </w:r>
      <w:r w:rsidR="00153A7A">
        <w:t>.</w:t>
      </w:r>
    </w:p>
    <w:p w14:paraId="327BD04B" w14:textId="5980A471" w:rsidR="004839E8" w:rsidRDefault="00F26999" w:rsidP="003A1719">
      <w:pPr>
        <w:pStyle w:val="proposal"/>
        <w:numPr>
          <w:ilvl w:val="0"/>
          <w:numId w:val="29"/>
        </w:numPr>
      </w:pPr>
      <w:r>
        <w:t xml:space="preserve">The </w:t>
      </w:r>
      <w:r w:rsidR="00153A7A">
        <w:t>LU</w:t>
      </w:r>
      <w:r w:rsidR="005730C7">
        <w:t>T</w:t>
      </w:r>
      <w:r>
        <w:t xml:space="preserve"> </w:t>
      </w:r>
      <w:r w:rsidR="001630C5">
        <w:t xml:space="preserve">may </w:t>
      </w:r>
      <w:r w:rsidR="00337DB9">
        <w:t xml:space="preserve">include entries </w:t>
      </w:r>
      <w:r w:rsidR="00B41F81">
        <w:t xml:space="preserve">to indicate that the duration is </w:t>
      </w:r>
      <w:r w:rsidR="0083148D">
        <w:t>greater than</w:t>
      </w:r>
      <w:r w:rsidR="00B41F81">
        <w:t xml:space="preserve"> a value.</w:t>
      </w:r>
    </w:p>
    <w:p w14:paraId="6570143D" w14:textId="48B2EB3B" w:rsidR="00DF30A0" w:rsidRDefault="001072B7" w:rsidP="003A1719">
      <w:pPr>
        <w:pStyle w:val="proposal"/>
        <w:numPr>
          <w:ilvl w:val="0"/>
          <w:numId w:val="29"/>
        </w:numPr>
      </w:pPr>
      <w:r>
        <w:t xml:space="preserve">The </w:t>
      </w:r>
      <w:r w:rsidR="005307DD">
        <w:t xml:space="preserve">LUT supports </w:t>
      </w:r>
      <w:r>
        <w:t>non-uniform step sizes.</w:t>
      </w:r>
    </w:p>
    <w:p w14:paraId="44FDCFBF" w14:textId="784ABCA9" w:rsidR="005730C7" w:rsidRDefault="005730C7" w:rsidP="003A1719">
      <w:pPr>
        <w:pStyle w:val="proposal"/>
        <w:numPr>
          <w:ilvl w:val="0"/>
          <w:numId w:val="29"/>
        </w:numPr>
      </w:pPr>
      <w:r>
        <w:t>FFS: LUT is spec defined or RRC configured.</w:t>
      </w:r>
    </w:p>
    <w:bookmarkEnd w:id="24"/>
    <w:p w14:paraId="6032BCB9" w14:textId="2FC62F38" w:rsidR="00EC374F" w:rsidRDefault="00A85314" w:rsidP="00C418D9">
      <w:pPr>
        <w:pStyle w:val="proposal"/>
        <w:rPr>
          <w:b w:val="0"/>
        </w:rPr>
      </w:pPr>
      <w:r w:rsidRPr="00761F85">
        <w:rPr>
          <w:b w:val="0"/>
        </w:rPr>
        <w:t>Even after receiving the COT-SI</w:t>
      </w:r>
      <w:r w:rsidRPr="00A85314">
        <w:t xml:space="preserve">, </w:t>
      </w:r>
      <w:r w:rsidRPr="00A85314">
        <w:rPr>
          <w:b w:val="0"/>
        </w:rPr>
        <w:t>w</w:t>
      </w:r>
      <w:r w:rsidR="00875CC1">
        <w:rPr>
          <w:b w:val="0"/>
        </w:rPr>
        <w:t xml:space="preserve">hen the sub-band usage is unknown </w:t>
      </w:r>
      <w:r w:rsidR="00202DE5">
        <w:rPr>
          <w:b w:val="0"/>
        </w:rPr>
        <w:t>to</w:t>
      </w:r>
      <w:r w:rsidR="00875CC1">
        <w:rPr>
          <w:b w:val="0"/>
        </w:rPr>
        <w:t xml:space="preserve"> the UE</w:t>
      </w:r>
      <w:r w:rsidR="001F072B">
        <w:rPr>
          <w:b w:val="0"/>
        </w:rPr>
        <w:t xml:space="preserve"> (all zero bitmap for sub-band usage), the UE </w:t>
      </w:r>
      <w:r w:rsidR="00202DE5">
        <w:rPr>
          <w:b w:val="0"/>
        </w:rPr>
        <w:t xml:space="preserve">behavior </w:t>
      </w:r>
      <w:r w:rsidR="006741AD">
        <w:rPr>
          <w:b w:val="0"/>
        </w:rPr>
        <w:t>must</w:t>
      </w:r>
      <w:r w:rsidR="00202DE5">
        <w:rPr>
          <w:b w:val="0"/>
        </w:rPr>
        <w:t xml:space="preserve"> be defined</w:t>
      </w:r>
      <w:r w:rsidR="00C35B61">
        <w:rPr>
          <w:b w:val="0"/>
        </w:rPr>
        <w:t xml:space="preserve"> for transmission and reception. </w:t>
      </w:r>
      <w:r w:rsidR="001A31B0">
        <w:rPr>
          <w:b w:val="0"/>
        </w:rPr>
        <w:t>Firstly</w:t>
      </w:r>
      <w:r w:rsidR="00C35B61">
        <w:rPr>
          <w:b w:val="0"/>
        </w:rPr>
        <w:t>, the UE continue</w:t>
      </w:r>
      <w:r w:rsidR="001A31B0">
        <w:rPr>
          <w:b w:val="0"/>
        </w:rPr>
        <w:t>s</w:t>
      </w:r>
      <w:r w:rsidR="00C35B61">
        <w:rPr>
          <w:b w:val="0"/>
        </w:rPr>
        <w:t xml:space="preserve"> to </w:t>
      </w:r>
      <w:r w:rsidR="001A31B0">
        <w:rPr>
          <w:b w:val="0"/>
        </w:rPr>
        <w:t xml:space="preserve">monitor </w:t>
      </w:r>
      <w:r w:rsidR="006741AD">
        <w:rPr>
          <w:b w:val="0"/>
        </w:rPr>
        <w:t xml:space="preserve">PDCCH in </w:t>
      </w:r>
      <w:r w:rsidR="001A31B0">
        <w:rPr>
          <w:b w:val="0"/>
        </w:rPr>
        <w:t xml:space="preserve">all sub-bands till a valid sub-band usage indication is received. For dynamically scheduled transmissions, the UE follows </w:t>
      </w:r>
      <w:r w:rsidR="00F1082B">
        <w:rPr>
          <w:b w:val="0"/>
        </w:rPr>
        <w:t xml:space="preserve">LBT type in the grant, and for configured transmissions, the UE </w:t>
      </w:r>
      <w:r w:rsidR="006741AD">
        <w:rPr>
          <w:b w:val="0"/>
        </w:rPr>
        <w:t>perform</w:t>
      </w:r>
      <w:r w:rsidR="00443BCF">
        <w:rPr>
          <w:b w:val="0"/>
        </w:rPr>
        <w:t>s</w:t>
      </w:r>
      <w:r w:rsidR="006741AD">
        <w:rPr>
          <w:b w:val="0"/>
        </w:rPr>
        <w:t xml:space="preserve"> cat4 LBT.</w:t>
      </w:r>
      <w:r w:rsidR="00F1082B">
        <w:rPr>
          <w:b w:val="0"/>
        </w:rPr>
        <w:t xml:space="preserve"> </w:t>
      </w:r>
      <w:r w:rsidR="00F37412">
        <w:rPr>
          <w:b w:val="0"/>
        </w:rPr>
        <w:t>For RRC configured DL signals like periodic CSI-RS, the UE assume</w:t>
      </w:r>
      <w:r w:rsidR="00561B83">
        <w:rPr>
          <w:b w:val="0"/>
        </w:rPr>
        <w:t>s</w:t>
      </w:r>
      <w:r w:rsidR="00F37412">
        <w:rPr>
          <w:b w:val="0"/>
        </w:rPr>
        <w:t xml:space="preserve"> </w:t>
      </w:r>
      <w:r w:rsidR="00561B83">
        <w:rPr>
          <w:b w:val="0"/>
        </w:rPr>
        <w:t>that these are cancelled.</w:t>
      </w:r>
    </w:p>
    <w:p w14:paraId="2B03E92F" w14:textId="0ABC812A" w:rsidR="00561B83" w:rsidRDefault="00561B83" w:rsidP="00C418D9">
      <w:pPr>
        <w:pStyle w:val="proposal"/>
      </w:pPr>
      <w:bookmarkStart w:id="25" w:name="p18"/>
      <w:r>
        <w:lastRenderedPageBreak/>
        <w:t xml:space="preserve">Proposal </w:t>
      </w:r>
      <w:r w:rsidRPr="00C508EB">
        <w:fldChar w:fldCharType="begin"/>
      </w:r>
      <w:r w:rsidRPr="00C508EB">
        <w:instrText xml:space="preserve"> AUTONUMLGL  \* Arabic \e </w:instrText>
      </w:r>
      <w:r w:rsidRPr="00C508EB">
        <w:fldChar w:fldCharType="end"/>
      </w:r>
      <w:r w:rsidR="007C0510">
        <w:t xml:space="preserve">: </w:t>
      </w:r>
      <w:r w:rsidR="00AA316F">
        <w:t>In case</w:t>
      </w:r>
      <w:r w:rsidR="007C0510">
        <w:t xml:space="preserve"> </w:t>
      </w:r>
      <w:r w:rsidR="00AA316F">
        <w:t xml:space="preserve">a </w:t>
      </w:r>
      <w:r w:rsidR="007C0510">
        <w:t xml:space="preserve">UE </w:t>
      </w:r>
      <w:r w:rsidR="00327693">
        <w:t xml:space="preserve">detects </w:t>
      </w:r>
      <w:r w:rsidR="00AA316F">
        <w:t xml:space="preserve">gNB </w:t>
      </w:r>
      <w:proofErr w:type="gramStart"/>
      <w:r w:rsidR="00327693">
        <w:t>COT</w:t>
      </w:r>
      <w:proofErr w:type="gramEnd"/>
      <w:r w:rsidR="00327693">
        <w:t xml:space="preserve"> but the sub-band </w:t>
      </w:r>
      <w:r w:rsidR="00AA316F">
        <w:t>usage is unknown</w:t>
      </w:r>
      <w:r w:rsidR="00731598">
        <w:t xml:space="preserve">, the UE </w:t>
      </w:r>
      <w:r w:rsidR="00D53C7F">
        <w:t xml:space="preserve">behavior is </w:t>
      </w:r>
      <w:r w:rsidR="00627608">
        <w:t>determined as follows:</w:t>
      </w:r>
    </w:p>
    <w:p w14:paraId="7BC52C53" w14:textId="2C9211BC" w:rsidR="00627608" w:rsidRPr="00FD005C" w:rsidRDefault="00381D3C" w:rsidP="003A1719">
      <w:pPr>
        <w:pStyle w:val="proposal"/>
        <w:numPr>
          <w:ilvl w:val="0"/>
          <w:numId w:val="26"/>
        </w:numPr>
        <w:rPr>
          <w:b w:val="0"/>
        </w:rPr>
      </w:pPr>
      <w:r>
        <w:t>Continue PDCCH monitoring in all sub-bands</w:t>
      </w:r>
    </w:p>
    <w:p w14:paraId="7ABF11F0" w14:textId="0D5C5204" w:rsidR="00381D3C" w:rsidRDefault="007A29FB" w:rsidP="003A1719">
      <w:pPr>
        <w:pStyle w:val="proposal"/>
        <w:numPr>
          <w:ilvl w:val="0"/>
          <w:numId w:val="26"/>
        </w:numPr>
      </w:pPr>
      <w:r w:rsidRPr="00FD005C">
        <w:t xml:space="preserve">For dynamic </w:t>
      </w:r>
      <w:r w:rsidR="00ED5833">
        <w:t xml:space="preserve">UL </w:t>
      </w:r>
      <w:r w:rsidRPr="00FD005C">
        <w:t>grants</w:t>
      </w:r>
      <w:r w:rsidR="008D33AB">
        <w:t xml:space="preserve"> in the same COT</w:t>
      </w:r>
      <w:r w:rsidRPr="00FD005C">
        <w:t xml:space="preserve">, </w:t>
      </w:r>
      <w:r w:rsidR="00961565">
        <w:t xml:space="preserve">use </w:t>
      </w:r>
      <w:r w:rsidRPr="00FD005C">
        <w:t>LBT type mentioned in the grant</w:t>
      </w:r>
      <w:r w:rsidR="00A85314">
        <w:t xml:space="preserve"> </w:t>
      </w:r>
    </w:p>
    <w:p w14:paraId="04E34AD2" w14:textId="00F6227E" w:rsidR="00755998" w:rsidRDefault="00755998" w:rsidP="003A1719">
      <w:pPr>
        <w:pStyle w:val="proposal"/>
        <w:numPr>
          <w:ilvl w:val="0"/>
          <w:numId w:val="26"/>
        </w:numPr>
      </w:pPr>
      <w:r>
        <w:t>For RRC configured uplink transmissions</w:t>
      </w:r>
      <w:r w:rsidR="008D33AB">
        <w:t>/grant from another COT</w:t>
      </w:r>
      <w:r>
        <w:t xml:space="preserve">, </w:t>
      </w:r>
      <w:r w:rsidR="008D33AB">
        <w:t xml:space="preserve">no change from cat-4 LBT to cat-2 LBT </w:t>
      </w:r>
      <w:r w:rsidR="00466065">
        <w:t xml:space="preserve">is allowed </w:t>
      </w:r>
      <w:r w:rsidR="008D33AB">
        <w:t xml:space="preserve">on subbands </w:t>
      </w:r>
      <w:r w:rsidR="00466065">
        <w:t>where</w:t>
      </w:r>
      <w:r w:rsidR="008D33AB">
        <w:t xml:space="preserve"> UE is not sure gNB has acquired COT</w:t>
      </w:r>
    </w:p>
    <w:bookmarkEnd w:id="25"/>
    <w:p w14:paraId="2C2B4EBF" w14:textId="1AD508D6" w:rsidR="00C40808" w:rsidRDefault="00C40808" w:rsidP="00C40808">
      <w:pPr>
        <w:pStyle w:val="proposal"/>
        <w:rPr>
          <w:b w:val="0"/>
        </w:rPr>
      </w:pPr>
      <w:r w:rsidRPr="00D14B27">
        <w:rPr>
          <w:b w:val="0"/>
        </w:rPr>
        <w:t xml:space="preserve">NR-U </w:t>
      </w:r>
      <w:r w:rsidR="004F450C">
        <w:rPr>
          <w:b w:val="0"/>
        </w:rPr>
        <w:t xml:space="preserve">will </w:t>
      </w:r>
      <w:r w:rsidRPr="00D14B27">
        <w:rPr>
          <w:b w:val="0"/>
        </w:rPr>
        <w:t>likely follow NR to have RRC configured PRACH opportunities</w:t>
      </w:r>
      <w:r>
        <w:rPr>
          <w:b w:val="0"/>
        </w:rPr>
        <w:t xml:space="preserve">. </w:t>
      </w:r>
      <w:r w:rsidRPr="00D14B27">
        <w:rPr>
          <w:b w:val="0"/>
        </w:rPr>
        <w:t xml:space="preserve">However, due to unlicensed nature of the channel, </w:t>
      </w:r>
      <w:r w:rsidR="004F450C">
        <w:rPr>
          <w:b w:val="0"/>
        </w:rPr>
        <w:t>it is not desirable to</w:t>
      </w:r>
      <w:r w:rsidRPr="00D14B27">
        <w:rPr>
          <w:b w:val="0"/>
        </w:rPr>
        <w:t xml:space="preserve"> configure high density PRACH transmission opportunities to avoid </w:t>
      </w:r>
      <w:r>
        <w:rPr>
          <w:b w:val="0"/>
        </w:rPr>
        <w:t xml:space="preserve">too much medium reservation. </w:t>
      </w:r>
      <w:r w:rsidRPr="00D14B27">
        <w:rPr>
          <w:b w:val="0"/>
        </w:rPr>
        <w:t xml:space="preserve">The </w:t>
      </w:r>
      <w:r>
        <w:rPr>
          <w:b w:val="0"/>
        </w:rPr>
        <w:t xml:space="preserve">RRC configured </w:t>
      </w:r>
      <w:r w:rsidRPr="00D14B27">
        <w:rPr>
          <w:b w:val="0"/>
        </w:rPr>
        <w:t>PRACH transmission</w:t>
      </w:r>
      <w:r>
        <w:rPr>
          <w:b w:val="0"/>
        </w:rPr>
        <w:t>s</w:t>
      </w:r>
      <w:r w:rsidRPr="00D14B27">
        <w:rPr>
          <w:b w:val="0"/>
        </w:rPr>
        <w:t xml:space="preserve"> </w:t>
      </w:r>
      <w:r>
        <w:rPr>
          <w:b w:val="0"/>
        </w:rPr>
        <w:t xml:space="preserve">are </w:t>
      </w:r>
      <w:r w:rsidRPr="00D14B27">
        <w:rPr>
          <w:b w:val="0"/>
        </w:rPr>
        <w:t xml:space="preserve">also subject to </w:t>
      </w:r>
      <w:r w:rsidR="00D00A6E">
        <w:rPr>
          <w:b w:val="0"/>
        </w:rPr>
        <w:t>C</w:t>
      </w:r>
      <w:r>
        <w:rPr>
          <w:b w:val="0"/>
        </w:rPr>
        <w:t>at</w:t>
      </w:r>
      <w:r w:rsidR="00D00A6E">
        <w:rPr>
          <w:b w:val="0"/>
        </w:rPr>
        <w:t>-</w:t>
      </w:r>
      <w:r>
        <w:rPr>
          <w:b w:val="0"/>
        </w:rPr>
        <w:t xml:space="preserve">4 </w:t>
      </w:r>
      <w:r w:rsidRPr="00D14B27">
        <w:rPr>
          <w:b w:val="0"/>
        </w:rPr>
        <w:t xml:space="preserve">LBT, so </w:t>
      </w:r>
      <w:r>
        <w:rPr>
          <w:b w:val="0"/>
        </w:rPr>
        <w:t xml:space="preserve">a </w:t>
      </w:r>
      <w:r w:rsidRPr="00D14B27">
        <w:rPr>
          <w:b w:val="0"/>
        </w:rPr>
        <w:t xml:space="preserve">UE may not be able to take advantage of the </w:t>
      </w:r>
      <w:r>
        <w:rPr>
          <w:b w:val="0"/>
        </w:rPr>
        <w:t xml:space="preserve">RRC </w:t>
      </w:r>
      <w:r w:rsidRPr="00D14B27">
        <w:rPr>
          <w:b w:val="0"/>
        </w:rPr>
        <w:t>configured PRACH transmission opportunities</w:t>
      </w:r>
      <w:r>
        <w:rPr>
          <w:b w:val="0"/>
        </w:rPr>
        <w:t xml:space="preserve">. Additional PRACH transmission occasions can be dynamically triggered by a DCI, and a UE can perform a </w:t>
      </w:r>
      <w:r w:rsidR="00D00A6E">
        <w:rPr>
          <w:b w:val="0"/>
        </w:rPr>
        <w:t>C</w:t>
      </w:r>
      <w:r>
        <w:rPr>
          <w:b w:val="0"/>
        </w:rPr>
        <w:t>at</w:t>
      </w:r>
      <w:r w:rsidR="00D00A6E">
        <w:rPr>
          <w:b w:val="0"/>
        </w:rPr>
        <w:t>-</w:t>
      </w:r>
      <w:r>
        <w:rPr>
          <w:b w:val="0"/>
        </w:rPr>
        <w:t xml:space="preserve">2 LBT for the transmission </w:t>
      </w:r>
      <w:r w:rsidR="00D00A6E">
        <w:rPr>
          <w:b w:val="0"/>
        </w:rPr>
        <w:t>within gNB</w:t>
      </w:r>
      <w:r>
        <w:rPr>
          <w:b w:val="0"/>
        </w:rPr>
        <w:t xml:space="preserve"> acquired COT</w:t>
      </w:r>
      <w:r w:rsidR="00C92D0D">
        <w:rPr>
          <w:b w:val="0"/>
        </w:rPr>
        <w:t xml:space="preserve"> </w:t>
      </w:r>
      <w:r>
        <w:rPr>
          <w:b w:val="0"/>
        </w:rPr>
        <w:t>which increases the probability of a successful PRACH transmission. It would thus be beneficial for idle mode UEs to also decode the COT information.</w:t>
      </w:r>
      <w:r w:rsidR="003078BA">
        <w:rPr>
          <w:b w:val="0"/>
        </w:rPr>
        <w:t xml:space="preserve"> Hence</w:t>
      </w:r>
      <w:r w:rsidR="00782E36">
        <w:rPr>
          <w:b w:val="0"/>
        </w:rPr>
        <w:t>,</w:t>
      </w:r>
      <w:r w:rsidR="003078BA">
        <w:rPr>
          <w:b w:val="0"/>
        </w:rPr>
        <w:t xml:space="preserve"> we make the following proposal</w:t>
      </w:r>
      <w:r w:rsidR="00782E36">
        <w:rPr>
          <w:b w:val="0"/>
        </w:rPr>
        <w:t>.</w:t>
      </w:r>
    </w:p>
    <w:p w14:paraId="291910D5" w14:textId="67C25D85" w:rsidR="002279A5" w:rsidRDefault="007E1E0F" w:rsidP="0057017B">
      <w:pPr>
        <w:pStyle w:val="proposal"/>
      </w:pPr>
      <w:bookmarkStart w:id="26" w:name="p19"/>
      <w:r w:rsidRPr="00834B8F">
        <w:t xml:space="preserve">Proposal </w:t>
      </w:r>
      <w:r w:rsidRPr="00834B8F">
        <w:fldChar w:fldCharType="begin"/>
      </w:r>
      <w:r w:rsidRPr="00834B8F">
        <w:instrText xml:space="preserve"> AUTONUMLGL  \* Arabic \e </w:instrText>
      </w:r>
      <w:r w:rsidRPr="00834B8F">
        <w:fldChar w:fldCharType="end"/>
      </w:r>
      <w:r w:rsidRPr="00834B8F">
        <w:t>: NR-U shall support configuring the COT</w:t>
      </w:r>
      <w:r w:rsidR="006D1D59" w:rsidRPr="00834B8F">
        <w:t>-SI</w:t>
      </w:r>
      <w:r w:rsidRPr="00834B8F">
        <w:t xml:space="preserve"> (or SFI) monitoring in the RMSI</w:t>
      </w:r>
      <w:r w:rsidR="0057017B" w:rsidRPr="00834B8F">
        <w:t>.</w:t>
      </w:r>
    </w:p>
    <w:bookmarkEnd w:id="26"/>
    <w:p w14:paraId="11828EC4" w14:textId="719F398B" w:rsidR="007222EE" w:rsidRPr="00782E36" w:rsidRDefault="002E7FB0" w:rsidP="0057017B">
      <w:pPr>
        <w:pStyle w:val="proposal"/>
        <w:rPr>
          <w:b w:val="0"/>
        </w:rPr>
      </w:pPr>
      <w:r>
        <w:rPr>
          <w:b w:val="0"/>
        </w:rPr>
        <w:t>As discussed in the previous paragraph, the</w:t>
      </w:r>
      <w:r w:rsidR="003D45D8">
        <w:rPr>
          <w:b w:val="0"/>
        </w:rPr>
        <w:t xml:space="preserve"> SFI or COT-SI</w:t>
      </w:r>
      <w:r w:rsidR="00BF2F77">
        <w:rPr>
          <w:b w:val="0"/>
        </w:rPr>
        <w:t xml:space="preserve"> can be used to dynamically trigger the additional PRACH occasions</w:t>
      </w:r>
      <w:r w:rsidR="003D45D8">
        <w:rPr>
          <w:b w:val="0"/>
        </w:rPr>
        <w:t>.</w:t>
      </w:r>
      <w:r w:rsidR="00057E37">
        <w:rPr>
          <w:b w:val="0"/>
        </w:rPr>
        <w:t xml:space="preserve"> A</w:t>
      </w:r>
      <w:r w:rsidR="00AE14ED">
        <w:rPr>
          <w:b w:val="0"/>
        </w:rPr>
        <w:t xml:space="preserve">dditional information regarding the </w:t>
      </w:r>
      <w:r w:rsidR="003909D8">
        <w:rPr>
          <w:b w:val="0"/>
        </w:rPr>
        <w:t xml:space="preserve">time and frequency domain resources </w:t>
      </w:r>
      <w:r w:rsidR="00057E37">
        <w:rPr>
          <w:b w:val="0"/>
        </w:rPr>
        <w:t xml:space="preserve">of the </w:t>
      </w:r>
      <w:r w:rsidR="003909D8">
        <w:rPr>
          <w:b w:val="0"/>
        </w:rPr>
        <w:t xml:space="preserve">triggered </w:t>
      </w:r>
      <w:r w:rsidR="00AE14ED">
        <w:rPr>
          <w:b w:val="0"/>
        </w:rPr>
        <w:t xml:space="preserve">PRACH </w:t>
      </w:r>
      <w:r w:rsidR="003909D8">
        <w:rPr>
          <w:b w:val="0"/>
        </w:rPr>
        <w:t xml:space="preserve">can be included in the SFI. </w:t>
      </w:r>
      <w:r w:rsidR="00EF5525">
        <w:rPr>
          <w:b w:val="0"/>
        </w:rPr>
        <w:t xml:space="preserve">It is also useful to include the channel access priority class (CAPC) of the </w:t>
      </w:r>
      <w:r w:rsidR="0088703A">
        <w:rPr>
          <w:b w:val="0"/>
        </w:rPr>
        <w:t xml:space="preserve">current </w:t>
      </w:r>
      <w:r w:rsidR="00B479B7">
        <w:rPr>
          <w:b w:val="0"/>
        </w:rPr>
        <w:t>COT</w:t>
      </w:r>
      <w:r w:rsidR="0021750A">
        <w:rPr>
          <w:b w:val="0"/>
        </w:rPr>
        <w:t xml:space="preserve"> since configured grant uplink </w:t>
      </w:r>
      <w:r w:rsidR="000550B9">
        <w:rPr>
          <w:b w:val="0"/>
        </w:rPr>
        <w:t xml:space="preserve">(CG-UL) </w:t>
      </w:r>
      <w:r w:rsidR="0021750A">
        <w:rPr>
          <w:b w:val="0"/>
        </w:rPr>
        <w:t xml:space="preserve">transmissions will need this information for </w:t>
      </w:r>
      <w:r w:rsidR="00001620">
        <w:rPr>
          <w:b w:val="0"/>
        </w:rPr>
        <w:t xml:space="preserve">deciding whether it can transmit using cat2 LBT. The UE can transmit </w:t>
      </w:r>
      <w:r w:rsidR="006A6DD6">
        <w:rPr>
          <w:b w:val="0"/>
        </w:rPr>
        <w:t xml:space="preserve">using cat2 LBT </w:t>
      </w:r>
      <w:r w:rsidR="00001620">
        <w:rPr>
          <w:b w:val="0"/>
        </w:rPr>
        <w:t xml:space="preserve">only if </w:t>
      </w:r>
      <w:r w:rsidR="006A6DD6">
        <w:rPr>
          <w:b w:val="0"/>
        </w:rPr>
        <w:t>the</w:t>
      </w:r>
      <w:r w:rsidR="0046784B">
        <w:rPr>
          <w:b w:val="0"/>
        </w:rPr>
        <w:t xml:space="preserve"> traffic is higher in priority than indicated by the CAPC.</w:t>
      </w:r>
    </w:p>
    <w:p w14:paraId="30849A9C" w14:textId="10D6A87F" w:rsidR="00AD5C34" w:rsidRPr="00AD5C34" w:rsidRDefault="00AD5C34" w:rsidP="00AD5C34">
      <w:pPr>
        <w:overflowPunct/>
        <w:adjustRightInd/>
        <w:spacing w:after="0"/>
        <w:textAlignment w:val="auto"/>
        <w:rPr>
          <w:rFonts w:eastAsia="Times New Roman"/>
          <w:b/>
          <w:bCs/>
        </w:rPr>
      </w:pPr>
      <w:bookmarkStart w:id="27" w:name="p20"/>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Pr="00AD5C34">
        <w:rPr>
          <w:b/>
        </w:rPr>
        <w:t>NR SFI can be enhanced to support</w:t>
      </w:r>
      <w:r>
        <w:rPr>
          <w:b/>
        </w:rPr>
        <w:t xml:space="preserve"> the following additional functionalities</w:t>
      </w:r>
    </w:p>
    <w:p w14:paraId="48FBC4DC" w14:textId="434B0827" w:rsidR="00AD5C34" w:rsidRDefault="00AD5C34" w:rsidP="003A1719">
      <w:pPr>
        <w:pStyle w:val="ListParagraph"/>
        <w:numPr>
          <w:ilvl w:val="0"/>
          <w:numId w:val="21"/>
        </w:numPr>
        <w:overflowPunct/>
        <w:adjustRightInd/>
        <w:spacing w:after="0"/>
        <w:textAlignment w:val="auto"/>
        <w:rPr>
          <w:rFonts w:eastAsia="Times New Roman"/>
          <w:b/>
          <w:bCs/>
        </w:rPr>
      </w:pPr>
      <w:r>
        <w:rPr>
          <w:rFonts w:eastAsia="Times New Roman"/>
          <w:b/>
          <w:bCs/>
        </w:rPr>
        <w:t>Information on additional dynamically triggered RACH resources.</w:t>
      </w:r>
    </w:p>
    <w:p w14:paraId="7DBBF7F8" w14:textId="57070976" w:rsidR="00AD5C34" w:rsidRDefault="00D00A6E" w:rsidP="003A1719">
      <w:pPr>
        <w:pStyle w:val="ListParagraph"/>
        <w:numPr>
          <w:ilvl w:val="1"/>
          <w:numId w:val="21"/>
        </w:numPr>
        <w:overflowPunct/>
        <w:adjustRightInd/>
        <w:spacing w:after="0"/>
        <w:textAlignment w:val="auto"/>
        <w:rPr>
          <w:rFonts w:eastAsia="Times New Roman"/>
          <w:b/>
          <w:bCs/>
        </w:rPr>
      </w:pPr>
      <w:r>
        <w:rPr>
          <w:rFonts w:eastAsia="Times New Roman"/>
          <w:b/>
          <w:bCs/>
        </w:rPr>
        <w:t xml:space="preserve">E.g. </w:t>
      </w:r>
      <w:r w:rsidR="00AD5C34">
        <w:rPr>
          <w:rFonts w:eastAsia="Times New Roman"/>
          <w:b/>
          <w:bCs/>
        </w:rPr>
        <w:t xml:space="preserve">Resource location (may be relative), </w:t>
      </w:r>
      <w:r>
        <w:rPr>
          <w:rFonts w:eastAsia="Times New Roman"/>
          <w:b/>
          <w:bCs/>
        </w:rPr>
        <w:t>enable disable flag</w:t>
      </w:r>
      <w:r w:rsidR="00AD5C34">
        <w:rPr>
          <w:rFonts w:eastAsia="Times New Roman"/>
          <w:b/>
          <w:bCs/>
        </w:rPr>
        <w:t>, LBT type</w:t>
      </w:r>
    </w:p>
    <w:p w14:paraId="2F24F34F" w14:textId="33ED1143" w:rsidR="00AD5C34" w:rsidRDefault="007222EE" w:rsidP="003A1719">
      <w:pPr>
        <w:pStyle w:val="ListParagraph"/>
        <w:numPr>
          <w:ilvl w:val="0"/>
          <w:numId w:val="21"/>
        </w:numPr>
        <w:overflowPunct/>
        <w:adjustRightInd/>
        <w:spacing w:after="0"/>
        <w:textAlignment w:val="auto"/>
        <w:rPr>
          <w:rFonts w:eastAsia="Times New Roman"/>
          <w:b/>
          <w:bCs/>
        </w:rPr>
      </w:pPr>
      <w:r>
        <w:rPr>
          <w:rFonts w:eastAsia="Times New Roman"/>
          <w:b/>
          <w:bCs/>
        </w:rPr>
        <w:t>CAPC</w:t>
      </w:r>
      <w:r w:rsidR="00AD5C34">
        <w:rPr>
          <w:rFonts w:eastAsia="Times New Roman"/>
          <w:b/>
          <w:bCs/>
        </w:rPr>
        <w:t xml:space="preserve"> of the current COT.</w:t>
      </w:r>
    </w:p>
    <w:bookmarkEnd w:id="27"/>
    <w:p w14:paraId="78BC9C74" w14:textId="5E12AB00" w:rsidR="00AD5C34" w:rsidRDefault="008E7766" w:rsidP="008E7766">
      <w:pPr>
        <w:pStyle w:val="Heading1"/>
      </w:pPr>
      <w:r>
        <w:t>UE COT detection for FBE</w:t>
      </w:r>
    </w:p>
    <w:p w14:paraId="0D37073B" w14:textId="307A80AE" w:rsidR="008E7766" w:rsidRDefault="008E7766" w:rsidP="00715023">
      <w:pPr>
        <w:pStyle w:val="proposal"/>
        <w:rPr>
          <w:b w:val="0"/>
        </w:rPr>
      </w:pPr>
      <w:r w:rsidRPr="00715023">
        <w:rPr>
          <w:b w:val="0"/>
        </w:rPr>
        <w:t xml:space="preserve">In FBE mode </w:t>
      </w:r>
      <w:r w:rsidR="00715023" w:rsidRPr="00715023">
        <w:rPr>
          <w:b w:val="0"/>
        </w:rPr>
        <w:t xml:space="preserve">a </w:t>
      </w:r>
      <w:r w:rsidRPr="00715023">
        <w:rPr>
          <w:b w:val="0"/>
        </w:rPr>
        <w:t xml:space="preserve">UE can just monitor for a PDCCH/GC-PDCCH </w:t>
      </w:r>
      <w:r w:rsidR="00715023" w:rsidRPr="00715023">
        <w:rPr>
          <w:b w:val="0"/>
        </w:rPr>
        <w:t xml:space="preserve">for a configured duration at the start of every </w:t>
      </w:r>
      <w:r w:rsidR="009F47B0">
        <w:rPr>
          <w:b w:val="0"/>
        </w:rPr>
        <w:t>fixed</w:t>
      </w:r>
      <w:r w:rsidR="00715023" w:rsidRPr="00715023">
        <w:rPr>
          <w:b w:val="0"/>
        </w:rPr>
        <w:t xml:space="preserve"> frame period</w:t>
      </w:r>
      <w:r w:rsidR="009F47B0">
        <w:rPr>
          <w:b w:val="0"/>
        </w:rPr>
        <w:t xml:space="preserve"> (FFP)</w:t>
      </w:r>
      <w:r w:rsidR="00715023" w:rsidRPr="00715023">
        <w:rPr>
          <w:b w:val="0"/>
        </w:rPr>
        <w:t xml:space="preserve">. In case it detects a PDCCH/GC-PDCCH, it assumes that the serving gNB has acquired the </w:t>
      </w:r>
      <w:r w:rsidR="00DE30B8">
        <w:rPr>
          <w:b w:val="0"/>
        </w:rPr>
        <w:t>FFP</w:t>
      </w:r>
      <w:r w:rsidR="00715023">
        <w:rPr>
          <w:b w:val="0"/>
        </w:rPr>
        <w:t xml:space="preserve">. In case it does not detect a PDCCH/GC-PDCCH </w:t>
      </w:r>
      <w:r w:rsidR="008D607C">
        <w:rPr>
          <w:b w:val="0"/>
        </w:rPr>
        <w:t xml:space="preserve">within the configured duration, </w:t>
      </w:r>
      <w:r w:rsidR="00715023">
        <w:rPr>
          <w:b w:val="0"/>
        </w:rPr>
        <w:t>it can stop monitoring PDCCH till end of the FBE frame duration.</w:t>
      </w:r>
      <w:r w:rsidR="00424DA3">
        <w:rPr>
          <w:b w:val="0"/>
        </w:rPr>
        <w:t xml:space="preserve"> </w:t>
      </w:r>
      <w:r w:rsidR="001C7209">
        <w:rPr>
          <w:b w:val="0"/>
        </w:rPr>
        <w:t>Sometimes</w:t>
      </w:r>
      <w:r w:rsidR="00F861A1">
        <w:rPr>
          <w:b w:val="0"/>
        </w:rPr>
        <w:t xml:space="preserve"> </w:t>
      </w:r>
      <w:r w:rsidR="00EF71CC">
        <w:rPr>
          <w:b w:val="0"/>
        </w:rPr>
        <w:t xml:space="preserve">before detecting any PDCCH, </w:t>
      </w:r>
      <w:r w:rsidR="008B61A1">
        <w:rPr>
          <w:b w:val="0"/>
        </w:rPr>
        <w:t xml:space="preserve">the </w:t>
      </w:r>
      <w:r w:rsidR="00F861A1">
        <w:rPr>
          <w:b w:val="0"/>
        </w:rPr>
        <w:t xml:space="preserve">UE </w:t>
      </w:r>
      <w:r w:rsidR="00AC1803">
        <w:rPr>
          <w:b w:val="0"/>
        </w:rPr>
        <w:t xml:space="preserve">may </w:t>
      </w:r>
      <w:r w:rsidR="00F861A1">
        <w:rPr>
          <w:b w:val="0"/>
        </w:rPr>
        <w:t xml:space="preserve">detect a </w:t>
      </w:r>
      <w:r w:rsidR="001C7209">
        <w:rPr>
          <w:b w:val="0"/>
        </w:rPr>
        <w:t xml:space="preserve">valid </w:t>
      </w:r>
      <w:r w:rsidR="00F861A1">
        <w:rPr>
          <w:b w:val="0"/>
        </w:rPr>
        <w:t>PDSCH</w:t>
      </w:r>
      <w:r w:rsidR="001C7209">
        <w:rPr>
          <w:b w:val="0"/>
        </w:rPr>
        <w:t xml:space="preserve"> which was scheduled </w:t>
      </w:r>
      <w:r w:rsidR="00AC1803">
        <w:rPr>
          <w:b w:val="0"/>
        </w:rPr>
        <w:t xml:space="preserve">by a DL grant </w:t>
      </w:r>
      <w:r w:rsidR="001C7209">
        <w:rPr>
          <w:b w:val="0"/>
        </w:rPr>
        <w:t>in a previous FFP</w:t>
      </w:r>
      <w:r w:rsidR="00EF71CC">
        <w:rPr>
          <w:b w:val="0"/>
        </w:rPr>
        <w:t xml:space="preserve"> or a DL </w:t>
      </w:r>
      <w:r w:rsidR="007222EE">
        <w:rPr>
          <w:b w:val="0"/>
        </w:rPr>
        <w:t xml:space="preserve">SPS </w:t>
      </w:r>
      <w:r w:rsidR="00EF71CC">
        <w:rPr>
          <w:b w:val="0"/>
        </w:rPr>
        <w:t xml:space="preserve">transmission. </w:t>
      </w:r>
      <w:r w:rsidR="00F82BC0">
        <w:rPr>
          <w:b w:val="0"/>
        </w:rPr>
        <w:t xml:space="preserve">In this case also the UE can assume that </w:t>
      </w:r>
      <w:r w:rsidR="000D0234">
        <w:rPr>
          <w:b w:val="0"/>
        </w:rPr>
        <w:t xml:space="preserve">the current FFP is in </w:t>
      </w:r>
      <w:r w:rsidR="007666C6">
        <w:rPr>
          <w:b w:val="0"/>
        </w:rPr>
        <w:t>the serving gNB COT.</w:t>
      </w:r>
    </w:p>
    <w:p w14:paraId="2CD5234F" w14:textId="674E303A" w:rsidR="000E6A74" w:rsidRPr="00462B29" w:rsidRDefault="00C94120" w:rsidP="00C94120">
      <w:pPr>
        <w:pStyle w:val="proposal"/>
      </w:pPr>
      <w:bookmarkStart w:id="28" w:name="p21"/>
      <w:r>
        <w:rPr>
          <w:rFonts w:eastAsia="Times New Roman"/>
          <w:bCs/>
        </w:rPr>
        <w:t>Proposal</w:t>
      </w:r>
      <w:r w:rsidRPr="00AD5C34">
        <w:rPr>
          <w:rFonts w:eastAsia="Times New Roman"/>
          <w:bCs/>
        </w:rPr>
        <w:t xml:space="preserve"> </w:t>
      </w:r>
      <w:r w:rsidRPr="00AD5C34">
        <w:rPr>
          <w:b w:val="0"/>
        </w:rPr>
        <w:fldChar w:fldCharType="begin"/>
      </w:r>
      <w:r w:rsidRPr="00834B8F">
        <w:instrText xml:space="preserve"> AUTONUMLGL  \* Arabic \e </w:instrText>
      </w:r>
      <w:r w:rsidRPr="00AD5C34">
        <w:rPr>
          <w:b w:val="0"/>
        </w:rPr>
        <w:fldChar w:fldCharType="end"/>
      </w:r>
      <w:r>
        <w:t xml:space="preserve">: </w:t>
      </w:r>
      <w:r w:rsidR="000E6A74">
        <w:rPr>
          <w:rFonts w:eastAsia="Times New Roman"/>
        </w:rPr>
        <w:t xml:space="preserve">UE only transmits on an UL resource if it detects at least one of </w:t>
      </w:r>
    </w:p>
    <w:p w14:paraId="09298449" w14:textId="52146C72" w:rsidR="0005221C" w:rsidRPr="00A9405B" w:rsidRDefault="000E6A74" w:rsidP="003A1719">
      <w:pPr>
        <w:pStyle w:val="proposal"/>
        <w:numPr>
          <w:ilvl w:val="0"/>
          <w:numId w:val="28"/>
        </w:numPr>
      </w:pPr>
      <w:r>
        <w:rPr>
          <w:rFonts w:eastAsia="Times New Roman"/>
        </w:rPr>
        <w:t>a valid PDCCH N2 symbols before the UL start location in the same FFP</w:t>
      </w:r>
    </w:p>
    <w:p w14:paraId="07CA488E" w14:textId="2ED6E1CF" w:rsidR="000E6A74" w:rsidRPr="000E6A74" w:rsidRDefault="000E6A74" w:rsidP="003A1719">
      <w:pPr>
        <w:pStyle w:val="proposal"/>
        <w:numPr>
          <w:ilvl w:val="0"/>
          <w:numId w:val="28"/>
        </w:numPr>
        <w:rPr>
          <w:b w:val="0"/>
        </w:rPr>
      </w:pPr>
      <w:r w:rsidRPr="00C94120">
        <w:rPr>
          <w:rFonts w:eastAsia="Times New Roman"/>
        </w:rPr>
        <w:t>a valid PDSCH N1</w:t>
      </w:r>
      <w:r w:rsidRPr="00C94120">
        <w:rPr>
          <w:rFonts w:eastAsia="Times New Roman"/>
          <w:color w:val="FF0000"/>
        </w:rPr>
        <w:t xml:space="preserve"> </w:t>
      </w:r>
      <w:r w:rsidRPr="00C94120">
        <w:rPr>
          <w:rFonts w:eastAsia="Times New Roman"/>
        </w:rPr>
        <w:t>symbols before the UL start location in the same FFP</w:t>
      </w:r>
    </w:p>
    <w:bookmarkEnd w:id="28"/>
    <w:p w14:paraId="7B3BEF10" w14:textId="61502EB3" w:rsidR="000E6A74" w:rsidRDefault="00E27BE1" w:rsidP="00715023">
      <w:pPr>
        <w:pStyle w:val="proposal"/>
        <w:rPr>
          <w:b w:val="0"/>
        </w:rPr>
      </w:pPr>
      <w:r>
        <w:rPr>
          <w:b w:val="0"/>
        </w:rPr>
        <w:t>A</w:t>
      </w:r>
      <w:r w:rsidR="00365B51">
        <w:rPr>
          <w:b w:val="0"/>
        </w:rPr>
        <w:t xml:space="preserve"> UE in idle mode </w:t>
      </w:r>
      <w:r w:rsidR="007222EE">
        <w:rPr>
          <w:b w:val="0"/>
        </w:rPr>
        <w:t>performing</w:t>
      </w:r>
      <w:r w:rsidR="00365B51">
        <w:rPr>
          <w:b w:val="0"/>
        </w:rPr>
        <w:t xml:space="preserve"> initial access </w:t>
      </w:r>
      <w:r w:rsidR="007222EE">
        <w:rPr>
          <w:b w:val="0"/>
        </w:rPr>
        <w:t xml:space="preserve">(PRACH transmission) </w:t>
      </w:r>
      <w:r w:rsidR="00BD540E">
        <w:rPr>
          <w:b w:val="0"/>
        </w:rPr>
        <w:t>is also required to transmit only in FFP acquired by serving gNB. The UE is required</w:t>
      </w:r>
      <w:r w:rsidR="00BC5F91">
        <w:rPr>
          <w:b w:val="0"/>
        </w:rPr>
        <w:t xml:space="preserve"> to know the FFP structure </w:t>
      </w:r>
      <w:r w:rsidR="007F412D">
        <w:rPr>
          <w:b w:val="0"/>
        </w:rPr>
        <w:t>(e.g. the FFP duration</w:t>
      </w:r>
      <w:r w:rsidR="00A2136A">
        <w:rPr>
          <w:b w:val="0"/>
        </w:rPr>
        <w:t xml:space="preserve">, </w:t>
      </w:r>
      <w:r w:rsidR="007222EE">
        <w:rPr>
          <w:b w:val="0"/>
        </w:rPr>
        <w:t>FFP</w:t>
      </w:r>
      <w:r w:rsidR="007F412D">
        <w:rPr>
          <w:b w:val="0"/>
        </w:rPr>
        <w:t xml:space="preserve"> boundar</w:t>
      </w:r>
      <w:r w:rsidR="007222EE">
        <w:rPr>
          <w:b w:val="0"/>
        </w:rPr>
        <w:t>ies</w:t>
      </w:r>
      <w:r w:rsidR="00A2136A">
        <w:rPr>
          <w:b w:val="0"/>
        </w:rPr>
        <w:t>)</w:t>
      </w:r>
      <w:r w:rsidR="00AC1790">
        <w:rPr>
          <w:b w:val="0"/>
        </w:rPr>
        <w:t>.</w:t>
      </w:r>
      <w:r w:rsidR="00CD1BA2">
        <w:rPr>
          <w:b w:val="0"/>
        </w:rPr>
        <w:t xml:space="preserve"> Hence, t</w:t>
      </w:r>
      <w:r w:rsidR="00AC1790">
        <w:rPr>
          <w:b w:val="0"/>
        </w:rPr>
        <w:t xml:space="preserve">he RMSI </w:t>
      </w:r>
      <w:proofErr w:type="gramStart"/>
      <w:r w:rsidR="00744255">
        <w:rPr>
          <w:b w:val="0"/>
        </w:rPr>
        <w:t>has</w:t>
      </w:r>
      <w:r w:rsidR="002215F5">
        <w:rPr>
          <w:b w:val="0"/>
        </w:rPr>
        <w:t xml:space="preserve"> </w:t>
      </w:r>
      <w:r w:rsidR="00744255">
        <w:rPr>
          <w:b w:val="0"/>
        </w:rPr>
        <w:t>to</w:t>
      </w:r>
      <w:proofErr w:type="gramEnd"/>
      <w:r w:rsidR="00744255">
        <w:rPr>
          <w:b w:val="0"/>
        </w:rPr>
        <w:t xml:space="preserve"> include information related to</w:t>
      </w:r>
      <w:r w:rsidR="001226EA">
        <w:rPr>
          <w:b w:val="0"/>
        </w:rPr>
        <w:t xml:space="preserve"> gNB operating in FBE mode and the</w:t>
      </w:r>
      <w:r w:rsidR="00744255">
        <w:rPr>
          <w:b w:val="0"/>
        </w:rPr>
        <w:t xml:space="preserve"> FFP structure.</w:t>
      </w:r>
    </w:p>
    <w:p w14:paraId="1268DD5C" w14:textId="4E631F80" w:rsidR="002A1ECE" w:rsidRDefault="00C94120" w:rsidP="001226EA">
      <w:pPr>
        <w:pStyle w:val="proposal"/>
      </w:pPr>
      <w:bookmarkStart w:id="29" w:name="p22"/>
      <w:r>
        <w:rPr>
          <w:rFonts w:eastAsia="Times New Roman"/>
          <w:bCs/>
        </w:rPr>
        <w:t>Proposal</w:t>
      </w:r>
      <w:r w:rsidRPr="00AD5C34">
        <w:rPr>
          <w:rFonts w:eastAsia="Times New Roman"/>
          <w:bCs/>
        </w:rPr>
        <w:t xml:space="preserve"> </w:t>
      </w:r>
      <w:r w:rsidRPr="00AD5C34">
        <w:rPr>
          <w:b w:val="0"/>
        </w:rPr>
        <w:fldChar w:fldCharType="begin"/>
      </w:r>
      <w:r w:rsidRPr="00834B8F">
        <w:instrText xml:space="preserve"> AUTONUMLGL  \* Arabic \e </w:instrText>
      </w:r>
      <w:r w:rsidRPr="00AD5C34">
        <w:rPr>
          <w:b w:val="0"/>
        </w:rPr>
        <w:fldChar w:fldCharType="end"/>
      </w:r>
      <w:r>
        <w:t xml:space="preserve">: </w:t>
      </w:r>
      <w:r w:rsidR="007222EE">
        <w:t>gNB</w:t>
      </w:r>
      <w:r w:rsidR="001D77D2" w:rsidRPr="00C776CD">
        <w:t xml:space="preserve"> indicates</w:t>
      </w:r>
      <w:r w:rsidR="007222EE">
        <w:t xml:space="preserve"> </w:t>
      </w:r>
      <w:r w:rsidR="001226EA">
        <w:t>the operating mode as</w:t>
      </w:r>
      <w:r w:rsidR="007222EE">
        <w:t xml:space="preserve"> FBE and the</w:t>
      </w:r>
      <w:r w:rsidR="001D77D2" w:rsidRPr="00C776CD">
        <w:t xml:space="preserve"> </w:t>
      </w:r>
      <w:r w:rsidR="001226EA">
        <w:t>fixed frame period (</w:t>
      </w:r>
      <w:r w:rsidR="001D77D2" w:rsidRPr="00C776CD">
        <w:t>FFP</w:t>
      </w:r>
      <w:r w:rsidR="001226EA">
        <w:t>)</w:t>
      </w:r>
      <w:r w:rsidR="001D77D2" w:rsidRPr="00C776CD">
        <w:t xml:space="preserve"> structure</w:t>
      </w:r>
      <w:r w:rsidR="007222EE">
        <w:t xml:space="preserve"> to the UE</w:t>
      </w:r>
      <w:r w:rsidR="001226EA">
        <w:t xml:space="preserve"> through RMSI</w:t>
      </w:r>
    </w:p>
    <w:bookmarkEnd w:id="29"/>
    <w:p w14:paraId="49A32D9B" w14:textId="069CD359" w:rsidR="00715023" w:rsidRDefault="00CB65C5" w:rsidP="00715023">
      <w:pPr>
        <w:pStyle w:val="proposal"/>
        <w:rPr>
          <w:b w:val="0"/>
        </w:rPr>
      </w:pPr>
      <w:r>
        <w:rPr>
          <w:b w:val="0"/>
        </w:rPr>
        <w:t>T</w:t>
      </w:r>
      <w:r w:rsidR="00CB4E0E">
        <w:rPr>
          <w:b w:val="0"/>
        </w:rPr>
        <w:t>o enable</w:t>
      </w:r>
      <w:r w:rsidR="00715023">
        <w:rPr>
          <w:b w:val="0"/>
        </w:rPr>
        <w:t xml:space="preserve"> COT detection</w:t>
      </w:r>
      <w:r w:rsidR="00524FBD">
        <w:rPr>
          <w:b w:val="0"/>
        </w:rPr>
        <w:t xml:space="preserve"> like described above</w:t>
      </w:r>
      <w:r>
        <w:rPr>
          <w:b w:val="0"/>
        </w:rPr>
        <w:t xml:space="preserve"> for an idle mode UE</w:t>
      </w:r>
      <w:r w:rsidR="00782506">
        <w:rPr>
          <w:b w:val="0"/>
        </w:rPr>
        <w:t xml:space="preserve"> to be able to transmit PRACH</w:t>
      </w:r>
      <w:r w:rsidR="000E501B">
        <w:rPr>
          <w:b w:val="0"/>
        </w:rPr>
        <w:t>, RMSI can configure GC-PDCCH monitoring</w:t>
      </w:r>
      <w:r w:rsidR="00715023">
        <w:rPr>
          <w:b w:val="0"/>
        </w:rPr>
        <w:t xml:space="preserve">. </w:t>
      </w:r>
      <w:r w:rsidR="006171E0">
        <w:rPr>
          <w:b w:val="0"/>
        </w:rPr>
        <w:t xml:space="preserve">The UE can additionally use SSB </w:t>
      </w:r>
      <w:r w:rsidR="007D4340">
        <w:rPr>
          <w:b w:val="0"/>
        </w:rPr>
        <w:t>or RMSI PDCCH detection to determine if inside gNB COT.</w:t>
      </w:r>
    </w:p>
    <w:p w14:paraId="6B98BED3" w14:textId="1F817180" w:rsidR="0066717E" w:rsidRDefault="00C94120" w:rsidP="00715023">
      <w:pPr>
        <w:pStyle w:val="proposal"/>
      </w:pPr>
      <w:bookmarkStart w:id="30" w:name="p23"/>
      <w:r>
        <w:rPr>
          <w:rFonts w:eastAsia="Times New Roman"/>
          <w:bCs/>
        </w:rPr>
        <w:t>Proposal</w:t>
      </w:r>
      <w:r w:rsidRPr="00AD5C34">
        <w:rPr>
          <w:rFonts w:eastAsia="Times New Roman"/>
          <w:bCs/>
        </w:rPr>
        <w:t xml:space="preserve"> </w:t>
      </w:r>
      <w:r w:rsidRPr="00AD5C34">
        <w:rPr>
          <w:b w:val="0"/>
        </w:rPr>
        <w:fldChar w:fldCharType="begin"/>
      </w:r>
      <w:r w:rsidRPr="00834B8F">
        <w:instrText xml:space="preserve"> AUTONUMLGL  \* Arabic \e </w:instrText>
      </w:r>
      <w:r w:rsidRPr="00AD5C34">
        <w:rPr>
          <w:b w:val="0"/>
        </w:rPr>
        <w:fldChar w:fldCharType="end"/>
      </w:r>
      <w:r>
        <w:t xml:space="preserve">: </w:t>
      </w:r>
      <w:r w:rsidR="00715023" w:rsidRPr="002837BB">
        <w:t xml:space="preserve">In FBE mode, </w:t>
      </w:r>
      <w:r w:rsidR="003004E7">
        <w:t xml:space="preserve">RMSI configures </w:t>
      </w:r>
      <w:r w:rsidR="00F33822">
        <w:t>any</w:t>
      </w:r>
      <w:r w:rsidR="004C328B">
        <w:t xml:space="preserve"> </w:t>
      </w:r>
      <w:r w:rsidR="003004E7">
        <w:t>PDCCH</w:t>
      </w:r>
      <w:r w:rsidR="00F33822">
        <w:t>/GC-PDCCH</w:t>
      </w:r>
      <w:r w:rsidR="003004E7">
        <w:t xml:space="preserve"> monitoring to enable </w:t>
      </w:r>
      <w:r w:rsidR="00E20354">
        <w:t xml:space="preserve">COT detection for </w:t>
      </w:r>
      <w:r w:rsidR="004B7097">
        <w:t xml:space="preserve">a UE </w:t>
      </w:r>
      <w:r w:rsidR="00B76A0B">
        <w:t>in id</w:t>
      </w:r>
      <w:r w:rsidR="00BC5BE9">
        <w:t>le mode</w:t>
      </w:r>
      <w:r w:rsidR="00E20354">
        <w:t>.</w:t>
      </w:r>
      <w:r w:rsidR="00F84D03">
        <w:t xml:space="preserve"> The UE may additionally use </w:t>
      </w:r>
      <w:r w:rsidR="00174C7E">
        <w:t xml:space="preserve">detection of </w:t>
      </w:r>
      <w:r w:rsidR="003455CB">
        <w:t xml:space="preserve">any configured </w:t>
      </w:r>
      <w:r w:rsidR="00F61951">
        <w:t xml:space="preserve">PDCCH </w:t>
      </w:r>
      <w:r w:rsidR="00174C7E">
        <w:t xml:space="preserve">to </w:t>
      </w:r>
      <w:r w:rsidR="002D4BFB">
        <w:t>detect gNB COT.</w:t>
      </w:r>
    </w:p>
    <w:bookmarkEnd w:id="30"/>
    <w:p w14:paraId="4D9682DE" w14:textId="7B137551" w:rsidR="008E7766" w:rsidRDefault="000C0B5F" w:rsidP="009843FC">
      <w:pPr>
        <w:pStyle w:val="Heading1"/>
      </w:pPr>
      <w:r>
        <w:t xml:space="preserve">gNB control for </w:t>
      </w:r>
      <w:r w:rsidR="00723D19">
        <w:t>switching from cat4 to cat2 LBT type.</w:t>
      </w:r>
    </w:p>
    <w:p w14:paraId="70F31EBF" w14:textId="11C4EE89" w:rsidR="00506D1F" w:rsidRDefault="00B4668C" w:rsidP="00893895">
      <w:pPr>
        <w:overflowPunct/>
        <w:adjustRightInd/>
        <w:spacing w:after="0"/>
        <w:textAlignment w:val="auto"/>
        <w:rPr>
          <w:rFonts w:eastAsia="Times New Roman"/>
          <w:bCs/>
        </w:rPr>
      </w:pPr>
      <w:r>
        <w:rPr>
          <w:rFonts w:eastAsia="Times New Roman"/>
          <w:bCs/>
        </w:rPr>
        <w:t>The default LBT type for any transmission in LBE mode is cat4</w:t>
      </w:r>
      <w:r w:rsidR="00050CDB">
        <w:rPr>
          <w:rFonts w:eastAsia="Times New Roman"/>
          <w:bCs/>
        </w:rPr>
        <w:t>. However</w:t>
      </w:r>
      <w:r w:rsidR="00081AFA">
        <w:rPr>
          <w:rFonts w:eastAsia="Times New Roman"/>
          <w:bCs/>
        </w:rPr>
        <w:t>,</w:t>
      </w:r>
      <w:r w:rsidR="00050CDB">
        <w:rPr>
          <w:rFonts w:eastAsia="Times New Roman"/>
          <w:bCs/>
        </w:rPr>
        <w:t xml:space="preserve"> </w:t>
      </w:r>
      <w:r w:rsidR="008E650E">
        <w:rPr>
          <w:rFonts w:eastAsia="Times New Roman"/>
          <w:bCs/>
        </w:rPr>
        <w:t xml:space="preserve">when </w:t>
      </w:r>
      <w:r w:rsidR="00050CDB">
        <w:rPr>
          <w:rFonts w:eastAsia="Times New Roman"/>
          <w:bCs/>
        </w:rPr>
        <w:t xml:space="preserve">inside a </w:t>
      </w:r>
      <w:r w:rsidR="00081AFA">
        <w:rPr>
          <w:rFonts w:eastAsia="Times New Roman"/>
          <w:bCs/>
        </w:rPr>
        <w:t xml:space="preserve">gNB acquired </w:t>
      </w:r>
      <w:r w:rsidR="00C2728D">
        <w:rPr>
          <w:rFonts w:eastAsia="Times New Roman"/>
          <w:bCs/>
        </w:rPr>
        <w:t>COT</w:t>
      </w:r>
      <w:r w:rsidR="00534416">
        <w:rPr>
          <w:rFonts w:eastAsia="Times New Roman"/>
          <w:bCs/>
        </w:rPr>
        <w:t>, in both frequency and time</w:t>
      </w:r>
      <w:r w:rsidR="00DB07F4">
        <w:rPr>
          <w:rFonts w:eastAsia="Times New Roman"/>
          <w:bCs/>
        </w:rPr>
        <w:t xml:space="preserve">, </w:t>
      </w:r>
      <w:r w:rsidR="00081AFA">
        <w:rPr>
          <w:rFonts w:eastAsia="Times New Roman"/>
          <w:bCs/>
        </w:rPr>
        <w:t>and the traffic priority class is higher than th</w:t>
      </w:r>
      <w:r w:rsidR="00C2728D">
        <w:rPr>
          <w:rFonts w:eastAsia="Times New Roman"/>
          <w:bCs/>
        </w:rPr>
        <w:t>at used by the gNB to acquire the COT, the UE can switch the LBT type from cat4 to cat2</w:t>
      </w:r>
      <w:r w:rsidR="00534416">
        <w:rPr>
          <w:rFonts w:eastAsia="Times New Roman"/>
          <w:bCs/>
        </w:rPr>
        <w:t xml:space="preserve">. The following </w:t>
      </w:r>
      <w:r w:rsidR="009D6076">
        <w:rPr>
          <w:rFonts w:eastAsia="Times New Roman"/>
          <w:bCs/>
        </w:rPr>
        <w:t xml:space="preserve">information </w:t>
      </w:r>
      <w:r w:rsidR="00534416">
        <w:rPr>
          <w:rFonts w:eastAsia="Times New Roman"/>
          <w:bCs/>
        </w:rPr>
        <w:t xml:space="preserve">in the </w:t>
      </w:r>
      <w:r w:rsidR="009D6076">
        <w:rPr>
          <w:rFonts w:eastAsia="Times New Roman"/>
          <w:bCs/>
        </w:rPr>
        <w:t>enhanced SFI or COT-SI is used by the UE to determine whether the switch is allowed:</w:t>
      </w:r>
    </w:p>
    <w:p w14:paraId="4AFFAE06" w14:textId="7B1A6F14" w:rsidR="009D6076" w:rsidRDefault="009D6076" w:rsidP="003A1719">
      <w:pPr>
        <w:pStyle w:val="ListParagraph"/>
        <w:numPr>
          <w:ilvl w:val="0"/>
          <w:numId w:val="26"/>
        </w:numPr>
        <w:overflowPunct/>
        <w:adjustRightInd/>
        <w:spacing w:after="0"/>
        <w:textAlignment w:val="auto"/>
        <w:rPr>
          <w:rFonts w:eastAsia="Times New Roman"/>
          <w:bCs/>
        </w:rPr>
      </w:pPr>
      <w:r>
        <w:rPr>
          <w:rFonts w:eastAsia="Times New Roman"/>
          <w:bCs/>
        </w:rPr>
        <w:t>Remaining COT duration</w:t>
      </w:r>
    </w:p>
    <w:p w14:paraId="402446C8" w14:textId="15A85064" w:rsidR="009D6076" w:rsidRDefault="009D6076" w:rsidP="003A1719">
      <w:pPr>
        <w:pStyle w:val="ListParagraph"/>
        <w:numPr>
          <w:ilvl w:val="0"/>
          <w:numId w:val="26"/>
        </w:numPr>
        <w:overflowPunct/>
        <w:adjustRightInd/>
        <w:spacing w:after="0"/>
        <w:textAlignment w:val="auto"/>
        <w:rPr>
          <w:rFonts w:eastAsia="Times New Roman"/>
          <w:bCs/>
        </w:rPr>
      </w:pPr>
      <w:r>
        <w:rPr>
          <w:rFonts w:eastAsia="Times New Roman"/>
          <w:bCs/>
        </w:rPr>
        <w:lastRenderedPageBreak/>
        <w:t>Sub-band usage indication</w:t>
      </w:r>
    </w:p>
    <w:p w14:paraId="08630B93" w14:textId="6F7FC2D9" w:rsidR="009D6076" w:rsidRDefault="009D6076" w:rsidP="003A1719">
      <w:pPr>
        <w:pStyle w:val="ListParagraph"/>
        <w:numPr>
          <w:ilvl w:val="0"/>
          <w:numId w:val="26"/>
        </w:numPr>
        <w:overflowPunct/>
        <w:adjustRightInd/>
        <w:spacing w:after="0"/>
        <w:textAlignment w:val="auto"/>
        <w:rPr>
          <w:rFonts w:eastAsia="Times New Roman"/>
          <w:bCs/>
        </w:rPr>
      </w:pPr>
      <w:r>
        <w:rPr>
          <w:rFonts w:eastAsia="Times New Roman"/>
          <w:bCs/>
        </w:rPr>
        <w:t xml:space="preserve">LBT priority class </w:t>
      </w:r>
      <w:r w:rsidR="00753E2F">
        <w:rPr>
          <w:rFonts w:eastAsia="Times New Roman"/>
          <w:bCs/>
        </w:rPr>
        <w:t>of this COT</w:t>
      </w:r>
    </w:p>
    <w:p w14:paraId="1362E4AA" w14:textId="539CE44E" w:rsidR="00C72702" w:rsidRDefault="00C72702" w:rsidP="003A1719">
      <w:pPr>
        <w:pStyle w:val="ListParagraph"/>
        <w:numPr>
          <w:ilvl w:val="0"/>
          <w:numId w:val="26"/>
        </w:numPr>
        <w:overflowPunct/>
        <w:adjustRightInd/>
        <w:spacing w:after="0"/>
        <w:textAlignment w:val="auto"/>
        <w:rPr>
          <w:rFonts w:eastAsia="Times New Roman"/>
          <w:bCs/>
        </w:rPr>
      </w:pPr>
      <w:r>
        <w:rPr>
          <w:rFonts w:eastAsia="Times New Roman"/>
          <w:bCs/>
        </w:rPr>
        <w:t>Pause indication inside the COT</w:t>
      </w:r>
    </w:p>
    <w:p w14:paraId="44EF64B2" w14:textId="01BF52CC" w:rsidR="00922E95" w:rsidRPr="00753E2F" w:rsidRDefault="00922E95" w:rsidP="003A1719">
      <w:pPr>
        <w:pStyle w:val="ListParagraph"/>
        <w:numPr>
          <w:ilvl w:val="0"/>
          <w:numId w:val="26"/>
        </w:numPr>
        <w:overflowPunct/>
        <w:adjustRightInd/>
        <w:spacing w:after="0"/>
        <w:textAlignment w:val="auto"/>
        <w:rPr>
          <w:rFonts w:eastAsia="Times New Roman"/>
          <w:bCs/>
        </w:rPr>
      </w:pPr>
      <w:r>
        <w:rPr>
          <w:rFonts w:eastAsia="Times New Roman"/>
          <w:bCs/>
        </w:rPr>
        <w:t xml:space="preserve">SFI information </w:t>
      </w:r>
    </w:p>
    <w:p w14:paraId="5C25C569" w14:textId="0684BE30" w:rsidR="00050CDB" w:rsidRDefault="000B70D6" w:rsidP="00893895">
      <w:pPr>
        <w:overflowPunct/>
        <w:adjustRightInd/>
        <w:spacing w:after="0"/>
        <w:textAlignment w:val="auto"/>
        <w:rPr>
          <w:rFonts w:eastAsia="Times New Roman"/>
          <w:bCs/>
        </w:rPr>
      </w:pPr>
      <w:r>
        <w:rPr>
          <w:rFonts w:eastAsia="Times New Roman"/>
          <w:bCs/>
        </w:rPr>
        <w:t>A</w:t>
      </w:r>
      <w:r w:rsidR="00C72702">
        <w:rPr>
          <w:rFonts w:eastAsia="Times New Roman"/>
          <w:bCs/>
        </w:rPr>
        <w:t xml:space="preserve"> pause in</w:t>
      </w:r>
      <w:r w:rsidR="00C36659">
        <w:rPr>
          <w:rFonts w:eastAsia="Times New Roman"/>
          <w:bCs/>
        </w:rPr>
        <w:t>side</w:t>
      </w:r>
      <w:r w:rsidR="00C72702">
        <w:rPr>
          <w:rFonts w:eastAsia="Times New Roman"/>
          <w:bCs/>
        </w:rPr>
        <w:t xml:space="preserve"> the gNB COT </w:t>
      </w:r>
      <w:proofErr w:type="gramStart"/>
      <w:r w:rsidR="00AC7D15">
        <w:rPr>
          <w:rFonts w:eastAsia="Times New Roman"/>
          <w:bCs/>
        </w:rPr>
        <w:t>is</w:t>
      </w:r>
      <w:r>
        <w:rPr>
          <w:rFonts w:eastAsia="Times New Roman"/>
          <w:bCs/>
        </w:rPr>
        <w:t xml:space="preserve"> </w:t>
      </w:r>
      <w:r w:rsidR="00C36659">
        <w:rPr>
          <w:rFonts w:eastAsia="Times New Roman"/>
          <w:bCs/>
        </w:rPr>
        <w:t>considered to be</w:t>
      </w:r>
      <w:proofErr w:type="gramEnd"/>
      <w:r w:rsidR="00C36659">
        <w:rPr>
          <w:rFonts w:eastAsia="Times New Roman"/>
          <w:bCs/>
        </w:rPr>
        <w:t xml:space="preserve"> </w:t>
      </w:r>
      <w:r w:rsidR="00C72702">
        <w:rPr>
          <w:rFonts w:eastAsia="Times New Roman"/>
          <w:bCs/>
        </w:rPr>
        <w:t>out</w:t>
      </w:r>
      <w:r w:rsidR="00C36659">
        <w:rPr>
          <w:rFonts w:eastAsia="Times New Roman"/>
          <w:bCs/>
        </w:rPr>
        <w:t xml:space="preserve"> of </w:t>
      </w:r>
      <w:r w:rsidR="00C72702">
        <w:rPr>
          <w:rFonts w:eastAsia="Times New Roman"/>
          <w:bCs/>
        </w:rPr>
        <w:t xml:space="preserve">COT and </w:t>
      </w:r>
      <w:r>
        <w:rPr>
          <w:rFonts w:eastAsia="Times New Roman"/>
          <w:bCs/>
        </w:rPr>
        <w:t xml:space="preserve">a UE </w:t>
      </w:r>
      <w:r w:rsidR="00C07AA4">
        <w:rPr>
          <w:rFonts w:eastAsia="Times New Roman"/>
          <w:bCs/>
        </w:rPr>
        <w:t>can</w:t>
      </w:r>
      <w:r>
        <w:rPr>
          <w:rFonts w:eastAsia="Times New Roman"/>
          <w:bCs/>
        </w:rPr>
        <w:t xml:space="preserve"> </w:t>
      </w:r>
      <w:r w:rsidR="00C07AA4">
        <w:rPr>
          <w:rFonts w:eastAsia="Times New Roman"/>
          <w:bCs/>
        </w:rPr>
        <w:t>o</w:t>
      </w:r>
      <w:r>
        <w:rPr>
          <w:rFonts w:eastAsia="Times New Roman"/>
          <w:bCs/>
        </w:rPr>
        <w:t xml:space="preserve">nly </w:t>
      </w:r>
      <w:r w:rsidR="00C07AA4">
        <w:rPr>
          <w:rFonts w:eastAsia="Times New Roman"/>
          <w:bCs/>
        </w:rPr>
        <w:t xml:space="preserve">use </w:t>
      </w:r>
      <w:r>
        <w:rPr>
          <w:rFonts w:eastAsia="Times New Roman"/>
          <w:bCs/>
        </w:rPr>
        <w:t>cat4 LBT for any transmission.</w:t>
      </w:r>
      <w:r w:rsidR="00AE339C">
        <w:rPr>
          <w:rFonts w:eastAsia="Times New Roman"/>
          <w:bCs/>
        </w:rPr>
        <w:t xml:space="preserve"> </w:t>
      </w:r>
      <w:r w:rsidR="0022224F">
        <w:rPr>
          <w:rFonts w:eastAsia="Times New Roman"/>
          <w:bCs/>
        </w:rPr>
        <w:t>Location of the pause</w:t>
      </w:r>
      <w:r w:rsidR="00AE339C">
        <w:rPr>
          <w:rFonts w:eastAsia="Times New Roman"/>
          <w:bCs/>
        </w:rPr>
        <w:t xml:space="preserve"> in</w:t>
      </w:r>
      <w:r w:rsidR="002559D7">
        <w:rPr>
          <w:rFonts w:eastAsia="Times New Roman"/>
          <w:bCs/>
        </w:rPr>
        <w:t>side</w:t>
      </w:r>
      <w:r w:rsidR="00AE339C">
        <w:rPr>
          <w:rFonts w:eastAsia="Times New Roman"/>
          <w:bCs/>
        </w:rPr>
        <w:t xml:space="preserve"> the COT can be explicitly indicated</w:t>
      </w:r>
      <w:r w:rsidR="002559D7">
        <w:rPr>
          <w:rFonts w:eastAsia="Times New Roman"/>
          <w:bCs/>
        </w:rPr>
        <w:t xml:space="preserve"> in the COT-SI</w:t>
      </w:r>
      <w:r w:rsidR="00A02E2D">
        <w:rPr>
          <w:rFonts w:eastAsia="Times New Roman"/>
          <w:bCs/>
        </w:rPr>
        <w:t>.</w:t>
      </w:r>
      <w:r w:rsidR="00AE339C">
        <w:rPr>
          <w:rFonts w:eastAsia="Times New Roman"/>
          <w:bCs/>
        </w:rPr>
        <w:t xml:space="preserve"> </w:t>
      </w:r>
      <w:r w:rsidR="00A02E2D">
        <w:rPr>
          <w:rFonts w:eastAsia="Times New Roman"/>
          <w:bCs/>
        </w:rPr>
        <w:t>T</w:t>
      </w:r>
      <w:r w:rsidR="00202A1F">
        <w:rPr>
          <w:rFonts w:eastAsia="Times New Roman"/>
          <w:bCs/>
        </w:rPr>
        <w:t xml:space="preserve">he </w:t>
      </w:r>
      <w:r w:rsidR="00A02E2D">
        <w:rPr>
          <w:rFonts w:eastAsia="Times New Roman"/>
          <w:bCs/>
        </w:rPr>
        <w:t xml:space="preserve">gNB can also explicitly indicate </w:t>
      </w:r>
      <w:r w:rsidR="00202A1F">
        <w:rPr>
          <w:rFonts w:eastAsia="Times New Roman"/>
          <w:bCs/>
        </w:rPr>
        <w:t xml:space="preserve">LBT types </w:t>
      </w:r>
      <w:r w:rsidR="00A02E2D">
        <w:rPr>
          <w:rFonts w:eastAsia="Times New Roman"/>
          <w:bCs/>
        </w:rPr>
        <w:t xml:space="preserve">for </w:t>
      </w:r>
      <w:r w:rsidR="00120039">
        <w:rPr>
          <w:rFonts w:eastAsia="Times New Roman"/>
          <w:bCs/>
        </w:rPr>
        <w:t>configured transmissions like CG-UL or RACH.</w:t>
      </w:r>
    </w:p>
    <w:p w14:paraId="13B16F37" w14:textId="0A44A7F5" w:rsidR="009F36F3" w:rsidRPr="003B1741" w:rsidRDefault="00022FB7" w:rsidP="00893895">
      <w:pPr>
        <w:overflowPunct/>
        <w:adjustRightInd/>
        <w:spacing w:after="0"/>
        <w:textAlignment w:val="auto"/>
        <w:rPr>
          <w:rFonts w:eastAsia="Times New Roman"/>
          <w:b/>
          <w:bCs/>
        </w:rPr>
      </w:pPr>
      <w:bookmarkStart w:id="31" w:name="p24"/>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009F36F3" w:rsidRPr="001A26BF">
        <w:rPr>
          <w:rFonts w:eastAsia="Times New Roman"/>
          <w:b/>
          <w:bCs/>
        </w:rPr>
        <w:t xml:space="preserve">UE </w:t>
      </w:r>
      <w:r w:rsidR="00416C97">
        <w:rPr>
          <w:rFonts w:eastAsia="Times New Roman"/>
          <w:b/>
          <w:bCs/>
        </w:rPr>
        <w:t>determines</w:t>
      </w:r>
      <w:r w:rsidR="009F36F3" w:rsidRPr="001A26BF">
        <w:rPr>
          <w:rFonts w:eastAsia="Times New Roman"/>
          <w:b/>
          <w:bCs/>
        </w:rPr>
        <w:t xml:space="preserve"> if UL resource is in</w:t>
      </w:r>
      <w:r w:rsidR="00416C97">
        <w:rPr>
          <w:rFonts w:eastAsia="Times New Roman"/>
          <w:b/>
          <w:bCs/>
        </w:rPr>
        <w:t>side</w:t>
      </w:r>
      <w:r w:rsidR="009F36F3" w:rsidRPr="003B1741">
        <w:rPr>
          <w:rFonts w:eastAsia="Times New Roman"/>
          <w:b/>
          <w:bCs/>
        </w:rPr>
        <w:t xml:space="preserve"> </w:t>
      </w:r>
      <w:r w:rsidR="00416C97">
        <w:rPr>
          <w:rFonts w:eastAsia="Times New Roman"/>
          <w:b/>
          <w:bCs/>
        </w:rPr>
        <w:t xml:space="preserve">or outside gNB </w:t>
      </w:r>
      <w:r w:rsidR="009F36F3" w:rsidRPr="003B1741">
        <w:rPr>
          <w:rFonts w:eastAsia="Times New Roman"/>
          <w:b/>
          <w:bCs/>
        </w:rPr>
        <w:t xml:space="preserve">COT </w:t>
      </w:r>
      <w:r w:rsidR="002D5D90">
        <w:rPr>
          <w:rFonts w:eastAsia="Times New Roman"/>
          <w:b/>
          <w:bCs/>
        </w:rPr>
        <w:t>base</w:t>
      </w:r>
      <w:r w:rsidR="00C157E7">
        <w:rPr>
          <w:rFonts w:eastAsia="Times New Roman"/>
          <w:b/>
          <w:bCs/>
        </w:rPr>
        <w:t>d on</w:t>
      </w:r>
      <w:r w:rsidR="00FF2F08">
        <w:rPr>
          <w:rFonts w:eastAsia="Times New Roman"/>
          <w:b/>
          <w:bCs/>
        </w:rPr>
        <w:t xml:space="preserve"> </w:t>
      </w:r>
      <w:r w:rsidR="001A26BF">
        <w:rPr>
          <w:rFonts w:eastAsia="Times New Roman"/>
          <w:b/>
          <w:bCs/>
        </w:rPr>
        <w:t>the following information.</w:t>
      </w:r>
    </w:p>
    <w:p w14:paraId="6EC471C6" w14:textId="77777777" w:rsidR="00226274" w:rsidRPr="003B1741"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Remaining COT duration</w:t>
      </w:r>
    </w:p>
    <w:p w14:paraId="014DABA6" w14:textId="77777777" w:rsidR="00226274" w:rsidRPr="003B1741"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Sub-band usage indication</w:t>
      </w:r>
    </w:p>
    <w:p w14:paraId="1BBEB661" w14:textId="43D8B9F6" w:rsidR="00226274" w:rsidRPr="003B1741" w:rsidRDefault="001226EA" w:rsidP="003A1719">
      <w:pPr>
        <w:pStyle w:val="ListParagraph"/>
        <w:numPr>
          <w:ilvl w:val="0"/>
          <w:numId w:val="26"/>
        </w:numPr>
        <w:overflowPunct/>
        <w:adjustRightInd/>
        <w:spacing w:after="0"/>
        <w:textAlignment w:val="auto"/>
        <w:rPr>
          <w:rFonts w:eastAsia="Times New Roman"/>
          <w:b/>
          <w:bCs/>
        </w:rPr>
      </w:pPr>
      <w:r>
        <w:rPr>
          <w:rFonts w:eastAsia="Times New Roman"/>
          <w:b/>
          <w:bCs/>
        </w:rPr>
        <w:t>CAPC</w:t>
      </w:r>
      <w:r w:rsidR="00226274" w:rsidRPr="003B1741">
        <w:rPr>
          <w:rFonts w:eastAsia="Times New Roman"/>
          <w:b/>
          <w:bCs/>
        </w:rPr>
        <w:t xml:space="preserve"> of this COT</w:t>
      </w:r>
    </w:p>
    <w:p w14:paraId="7E676E1E" w14:textId="28B23A4E" w:rsidR="00226274" w:rsidRPr="001A26BF"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Pause </w:t>
      </w:r>
      <w:r w:rsidR="00FF2F08">
        <w:rPr>
          <w:rFonts w:eastAsia="Times New Roman"/>
          <w:b/>
          <w:bCs/>
        </w:rPr>
        <w:t>duration</w:t>
      </w:r>
      <w:r w:rsidRPr="001A26BF">
        <w:rPr>
          <w:rFonts w:eastAsia="Times New Roman"/>
          <w:b/>
          <w:bCs/>
        </w:rPr>
        <w:t xml:space="preserve"> inside the COT</w:t>
      </w:r>
    </w:p>
    <w:p w14:paraId="016E7C6D" w14:textId="2B786820" w:rsidR="009F36F3" w:rsidRPr="003B1741" w:rsidRDefault="00022FB7" w:rsidP="00893895">
      <w:pPr>
        <w:overflowPunct/>
        <w:adjustRightInd/>
        <w:spacing w:after="0"/>
        <w:textAlignment w:val="auto"/>
        <w:rPr>
          <w:rFonts w:eastAsia="Times New Roman"/>
          <w:b/>
          <w:bCs/>
        </w:rPr>
      </w:pPr>
      <w:bookmarkStart w:id="32" w:name="p25"/>
      <w:bookmarkEnd w:id="31"/>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009F36F3" w:rsidRPr="003B1741">
        <w:rPr>
          <w:rFonts w:eastAsia="Times New Roman"/>
          <w:b/>
          <w:bCs/>
        </w:rPr>
        <w:t xml:space="preserve">UE can switch </w:t>
      </w:r>
      <w:r w:rsidR="00445EB7">
        <w:rPr>
          <w:rFonts w:eastAsia="Times New Roman"/>
          <w:b/>
          <w:bCs/>
        </w:rPr>
        <w:t xml:space="preserve">LBT type </w:t>
      </w:r>
      <w:r w:rsidR="00A20327">
        <w:rPr>
          <w:rFonts w:eastAsia="Times New Roman"/>
          <w:b/>
          <w:bCs/>
        </w:rPr>
        <w:t xml:space="preserve">for UL transmission </w:t>
      </w:r>
      <w:r w:rsidR="009F36F3" w:rsidRPr="003B1741">
        <w:rPr>
          <w:rFonts w:eastAsia="Times New Roman"/>
          <w:b/>
          <w:bCs/>
        </w:rPr>
        <w:t xml:space="preserve">from cat-4 to cat-2 if it determines </w:t>
      </w:r>
      <w:r w:rsidR="00A20327">
        <w:rPr>
          <w:rFonts w:eastAsia="Times New Roman"/>
          <w:b/>
          <w:bCs/>
        </w:rPr>
        <w:t xml:space="preserve">that </w:t>
      </w:r>
      <w:r w:rsidR="009F36F3" w:rsidRPr="003B1741">
        <w:rPr>
          <w:rFonts w:eastAsia="Times New Roman"/>
          <w:b/>
          <w:bCs/>
        </w:rPr>
        <w:t>th</w:t>
      </w:r>
      <w:r w:rsidR="00226274" w:rsidRPr="003B1741">
        <w:rPr>
          <w:rFonts w:eastAsia="Times New Roman"/>
          <w:b/>
          <w:bCs/>
        </w:rPr>
        <w:t xml:space="preserve">e UL </w:t>
      </w:r>
      <w:r w:rsidR="003B1741">
        <w:rPr>
          <w:rFonts w:eastAsia="Times New Roman"/>
          <w:b/>
          <w:bCs/>
        </w:rPr>
        <w:t>resource</w:t>
      </w:r>
      <w:r w:rsidR="009F36F3" w:rsidRPr="003B1741">
        <w:rPr>
          <w:rFonts w:eastAsia="Times New Roman"/>
          <w:b/>
          <w:bCs/>
        </w:rPr>
        <w:t xml:space="preserve"> </w:t>
      </w:r>
      <w:r w:rsidR="00430B08">
        <w:rPr>
          <w:rFonts w:eastAsia="Times New Roman"/>
          <w:b/>
          <w:bCs/>
        </w:rPr>
        <w:t xml:space="preserve">in time and frequency </w:t>
      </w:r>
      <w:r w:rsidR="009F36F3" w:rsidRPr="003B1741">
        <w:rPr>
          <w:rFonts w:eastAsia="Times New Roman"/>
          <w:b/>
          <w:bCs/>
        </w:rPr>
        <w:t>is in</w:t>
      </w:r>
      <w:r w:rsidR="008722B4">
        <w:rPr>
          <w:rFonts w:eastAsia="Times New Roman"/>
          <w:b/>
          <w:bCs/>
        </w:rPr>
        <w:t>side</w:t>
      </w:r>
      <w:r w:rsidR="009F36F3" w:rsidRPr="003B1741">
        <w:rPr>
          <w:rFonts w:eastAsia="Times New Roman"/>
          <w:b/>
          <w:bCs/>
        </w:rPr>
        <w:t xml:space="preserve"> gNB COT</w:t>
      </w:r>
      <w:r w:rsidR="00445EB7">
        <w:rPr>
          <w:rFonts w:eastAsia="Times New Roman"/>
          <w:b/>
          <w:bCs/>
        </w:rPr>
        <w:t>.</w:t>
      </w:r>
    </w:p>
    <w:p w14:paraId="014B38AC" w14:textId="77F2E22C" w:rsidR="009F36F3" w:rsidRPr="003B1741"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Note: </w:t>
      </w:r>
      <w:r w:rsidR="0090725D">
        <w:rPr>
          <w:rFonts w:eastAsia="Times New Roman"/>
          <w:b/>
          <w:bCs/>
        </w:rPr>
        <w:t>It</w:t>
      </w:r>
      <w:r w:rsidRPr="003B1741">
        <w:rPr>
          <w:rFonts w:eastAsia="Times New Roman"/>
          <w:b/>
          <w:bCs/>
        </w:rPr>
        <w:t xml:space="preserve"> may </w:t>
      </w:r>
      <w:r w:rsidR="00176D0E">
        <w:rPr>
          <w:rFonts w:eastAsia="Times New Roman"/>
          <w:b/>
          <w:bCs/>
        </w:rPr>
        <w:t xml:space="preserve">also </w:t>
      </w:r>
      <w:r w:rsidRPr="003B1741">
        <w:rPr>
          <w:rFonts w:eastAsia="Times New Roman"/>
          <w:b/>
          <w:bCs/>
        </w:rPr>
        <w:t xml:space="preserve">have to look at SFI to </w:t>
      </w:r>
      <w:r w:rsidR="00BE5FA2">
        <w:rPr>
          <w:rFonts w:eastAsia="Times New Roman"/>
          <w:b/>
          <w:bCs/>
        </w:rPr>
        <w:t>confirm</w:t>
      </w:r>
      <w:r w:rsidRPr="003B1741">
        <w:rPr>
          <w:rFonts w:eastAsia="Times New Roman"/>
          <w:b/>
          <w:bCs/>
        </w:rPr>
        <w:t xml:space="preserve"> </w:t>
      </w:r>
      <w:r w:rsidR="00BE5FA2">
        <w:rPr>
          <w:rFonts w:eastAsia="Times New Roman"/>
          <w:b/>
          <w:bCs/>
        </w:rPr>
        <w:t xml:space="preserve">that </w:t>
      </w:r>
      <w:r w:rsidRPr="003B1741">
        <w:rPr>
          <w:rFonts w:eastAsia="Times New Roman"/>
          <w:b/>
          <w:bCs/>
        </w:rPr>
        <w:t>transmission is not cancelled as in NR.</w:t>
      </w:r>
    </w:p>
    <w:bookmarkEnd w:id="32"/>
    <w:p w14:paraId="0B77094E" w14:textId="5DFA6BA4" w:rsidR="001226EA" w:rsidRPr="00445478" w:rsidRDefault="00D62B1E" w:rsidP="00893895">
      <w:pPr>
        <w:overflowPunct/>
        <w:adjustRightInd/>
        <w:spacing w:after="0"/>
        <w:textAlignment w:val="auto"/>
        <w:rPr>
          <w:rFonts w:eastAsia="Times New Roman"/>
          <w:bCs/>
        </w:rPr>
      </w:pPr>
      <w:r>
        <w:rPr>
          <w:rFonts w:eastAsia="Times New Roman"/>
          <w:bCs/>
        </w:rPr>
        <w:t>I</w:t>
      </w:r>
      <w:r w:rsidR="00982DA2">
        <w:rPr>
          <w:rFonts w:eastAsia="Times New Roman"/>
          <w:bCs/>
        </w:rPr>
        <w:t xml:space="preserve">t is useful to </w:t>
      </w:r>
      <w:r w:rsidR="00B503F1">
        <w:rPr>
          <w:rFonts w:eastAsia="Times New Roman"/>
          <w:bCs/>
        </w:rPr>
        <w:t xml:space="preserve">include </w:t>
      </w:r>
      <w:r>
        <w:rPr>
          <w:rFonts w:eastAsia="Times New Roman"/>
          <w:bCs/>
        </w:rPr>
        <w:t xml:space="preserve">some features in LAA like </w:t>
      </w:r>
      <w:r w:rsidR="00B503F1">
        <w:rPr>
          <w:rFonts w:eastAsia="Times New Roman"/>
          <w:bCs/>
        </w:rPr>
        <w:t xml:space="preserve">an explicit </w:t>
      </w:r>
      <w:r w:rsidR="006E61F5">
        <w:rPr>
          <w:rFonts w:eastAsia="Times New Roman"/>
          <w:bCs/>
        </w:rPr>
        <w:t xml:space="preserve">bit </w:t>
      </w:r>
      <w:r w:rsidR="00B503F1">
        <w:rPr>
          <w:rFonts w:eastAsia="Times New Roman"/>
          <w:bCs/>
        </w:rPr>
        <w:t>indi</w:t>
      </w:r>
      <w:r w:rsidR="006E61F5">
        <w:rPr>
          <w:rFonts w:eastAsia="Times New Roman"/>
          <w:bCs/>
        </w:rPr>
        <w:t xml:space="preserve">cation </w:t>
      </w:r>
      <w:proofErr w:type="gramStart"/>
      <w:r w:rsidR="006E61F5">
        <w:rPr>
          <w:rFonts w:eastAsia="Times New Roman"/>
          <w:bCs/>
        </w:rPr>
        <w:t>whether or not</w:t>
      </w:r>
      <w:proofErr w:type="gramEnd"/>
      <w:r w:rsidR="006E61F5">
        <w:rPr>
          <w:rFonts w:eastAsia="Times New Roman"/>
          <w:bCs/>
        </w:rPr>
        <w:t xml:space="preserve"> to allow configured grant uplink (CG-UL) transmi</w:t>
      </w:r>
      <w:r w:rsidR="00847E22">
        <w:rPr>
          <w:rFonts w:eastAsia="Times New Roman"/>
          <w:bCs/>
        </w:rPr>
        <w:t>ssions in this COT.</w:t>
      </w:r>
    </w:p>
    <w:p w14:paraId="2CF04B21" w14:textId="4028A324" w:rsidR="00F85157" w:rsidRDefault="00022FB7" w:rsidP="00893895">
      <w:pPr>
        <w:overflowPunct/>
        <w:adjustRightInd/>
        <w:spacing w:after="0"/>
        <w:textAlignment w:val="auto"/>
        <w:rPr>
          <w:rFonts w:eastAsia="Times New Roman"/>
          <w:b/>
          <w:bCs/>
        </w:rPr>
      </w:pPr>
      <w:bookmarkStart w:id="33" w:name="p26"/>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0052089D">
        <w:rPr>
          <w:rFonts w:eastAsia="Times New Roman"/>
          <w:b/>
          <w:bCs/>
        </w:rPr>
        <w:t>Explicit indication</w:t>
      </w:r>
      <w:r w:rsidR="00701154">
        <w:rPr>
          <w:rFonts w:eastAsia="Times New Roman"/>
          <w:b/>
          <w:bCs/>
        </w:rPr>
        <w:t xml:space="preserve"> whether</w:t>
      </w:r>
      <w:r w:rsidR="0052089D">
        <w:rPr>
          <w:rFonts w:eastAsia="Times New Roman"/>
          <w:b/>
          <w:bCs/>
        </w:rPr>
        <w:t xml:space="preserve"> to allow configured grant uplink transmissions</w:t>
      </w:r>
      <w:r w:rsidR="00701154">
        <w:rPr>
          <w:rFonts w:eastAsia="Times New Roman"/>
          <w:b/>
          <w:bCs/>
        </w:rPr>
        <w:t xml:space="preserve"> </w:t>
      </w:r>
      <w:r w:rsidR="00466065">
        <w:rPr>
          <w:rFonts w:eastAsia="Times New Roman"/>
          <w:b/>
          <w:bCs/>
        </w:rPr>
        <w:t xml:space="preserve">in the gNB CO </w:t>
      </w:r>
      <w:r w:rsidR="00701154">
        <w:rPr>
          <w:rFonts w:eastAsia="Times New Roman"/>
          <w:b/>
          <w:bCs/>
        </w:rPr>
        <w:t>is included in COT-SI</w:t>
      </w:r>
    </w:p>
    <w:bookmarkEnd w:id="33"/>
    <w:p w14:paraId="070848D8" w14:textId="77777777" w:rsidR="00821356" w:rsidRDefault="00821356" w:rsidP="00821356">
      <w:pPr>
        <w:pStyle w:val="Heading1"/>
      </w:pPr>
      <w:r>
        <w:t>CSI-RS</w:t>
      </w:r>
    </w:p>
    <w:p w14:paraId="63DF29AF" w14:textId="2DB40D30" w:rsidR="00821356" w:rsidRDefault="00821356" w:rsidP="00821356">
      <w:r>
        <w:t xml:space="preserve">In NR, CSI-RS transmission can be periodic, semi-persistent, and aperiodic. In NR-U, due to the LBT requirement for DL transmission, aperiodic CSI-RS fits the opportunistic transmission of a DL burst. On the other hand, NR periodic CSI-RS and semi-persistent CSI-RS cannot carry over to NR-U directly, </w:t>
      </w:r>
      <w:proofErr w:type="gramStart"/>
      <w:r>
        <w:t>considering the fact that</w:t>
      </w:r>
      <w:proofErr w:type="gramEnd"/>
      <w:r>
        <w:t xml:space="preserve"> the configured transmission opportunity may not be useable due to LBT failure. </w:t>
      </w:r>
    </w:p>
    <w:p w14:paraId="034F06A7" w14:textId="4362E5B7" w:rsidR="00821356" w:rsidRDefault="00821356" w:rsidP="00821356">
      <w:r>
        <w:t>Simple changes to periodic and semi-persistent CSI-RS can be introduced to make it more LBT friendly. For example, if the periodic and semi-persistent CSI-RS are configured, they can be only transmitted when the configured transmission opportunity falls in the DL portion of a COT. On the UE side, if the processing of periodic and semi-persistent CSI-RS is conditioned on the detection of COT start, these CSI-RS types can still be supported in NR-U, as a scheduler choice.</w:t>
      </w:r>
      <w:r w:rsidR="001226EA">
        <w:t xml:space="preserve"> By conditioning on UE detecting the COT, UE implementation impact is minimized as it does not have to do a detection of presence/absence of CSI-RS.</w:t>
      </w:r>
    </w:p>
    <w:p w14:paraId="40895501" w14:textId="77777777" w:rsidR="005C3EC1" w:rsidRDefault="00821356" w:rsidP="005C3EC1">
      <w:pPr>
        <w:rPr>
          <w:b/>
          <w:bCs/>
          <w:szCs w:val="20"/>
        </w:rPr>
      </w:pPr>
      <w:bookmarkStart w:id="34" w:name="p27"/>
      <w:r w:rsidRPr="0057192B">
        <w:rPr>
          <w:b/>
        </w:rPr>
        <w:t xml:space="preserve">Proposal </w:t>
      </w:r>
      <w:r>
        <w:rPr>
          <w:b/>
        </w:rPr>
        <w:fldChar w:fldCharType="begin"/>
      </w:r>
      <w:r>
        <w:rPr>
          <w:b/>
        </w:rPr>
        <w:instrText xml:space="preserve"> AUTONUMLGL  \* Arabic \e </w:instrText>
      </w:r>
      <w:r>
        <w:rPr>
          <w:b/>
        </w:rPr>
        <w:fldChar w:fldCharType="end"/>
      </w:r>
      <w:r>
        <w:rPr>
          <w:b/>
        </w:rPr>
        <w:t>:</w:t>
      </w:r>
      <w:r w:rsidRPr="00213862">
        <w:rPr>
          <w:b/>
        </w:rPr>
        <w:t xml:space="preserve"> </w:t>
      </w:r>
      <w:r w:rsidR="005C3EC1">
        <w:rPr>
          <w:b/>
          <w:bCs/>
        </w:rPr>
        <w:t>Periodic, semi-persistent, and aperiodic CSI-RS can be supported in NR-U. UE is expected to process periodic and semi-persistent CSI-RS only if it is able to confirm through COT-SI or other PDCCHs that the CSI-RS is inside a gNB COT and that the REs configured for the CSI-RS lie in valid sub-bands of the COT.</w:t>
      </w:r>
    </w:p>
    <w:p w14:paraId="3A6ACFBD" w14:textId="5D87DA33" w:rsidR="001226EA" w:rsidRPr="005C3EC1" w:rsidRDefault="005C3EC1" w:rsidP="003A1719">
      <w:pPr>
        <w:pStyle w:val="ListParagraph"/>
        <w:numPr>
          <w:ilvl w:val="0"/>
          <w:numId w:val="26"/>
        </w:numPr>
        <w:rPr>
          <w:b/>
        </w:rPr>
      </w:pPr>
      <w:r w:rsidRPr="005C3EC1">
        <w:rPr>
          <w:rFonts w:eastAsia="Times New Roman"/>
          <w:b/>
          <w:bCs/>
        </w:rPr>
        <w:t>FFS: Minimum time duration required between the COT-SI/other PDCCH and the CSI-RS resource for the UE to process the CSI-RS.</w:t>
      </w:r>
    </w:p>
    <w:bookmarkEnd w:id="34"/>
    <w:p w14:paraId="6F3E95A2" w14:textId="74499D39" w:rsidR="00BA5BB6" w:rsidRDefault="00BA5BB6" w:rsidP="00E04CCC">
      <w:r>
        <w:t>In NR, an aperiodic CSI-RS is triggered by a DCI. The offset from the trigger to the CSI-RS resource</w:t>
      </w:r>
      <w:r w:rsidR="00A2661E">
        <w:t xml:space="preserve"> </w:t>
      </w:r>
      <w:r>
        <w:t xml:space="preserve">is RRC configured. </w:t>
      </w:r>
      <w:r w:rsidR="00FB3F9E">
        <w:t>In NRU, t</w:t>
      </w:r>
      <w:r w:rsidR="00263728">
        <w:t xml:space="preserve">o </w:t>
      </w:r>
      <w:r w:rsidR="000C307C">
        <w:t>avoid</w:t>
      </w:r>
      <w:r w:rsidR="00263728">
        <w:t xml:space="preserve"> LBT </w:t>
      </w:r>
      <w:r w:rsidR="000C307C">
        <w:t>related issues</w:t>
      </w:r>
      <w:r w:rsidR="00263728">
        <w:t xml:space="preserve"> and simplify the CSI-RS reception </w:t>
      </w:r>
      <w:r w:rsidR="002F7CDD">
        <w:t xml:space="preserve">at the UE, </w:t>
      </w:r>
      <w:r w:rsidR="00EA71F1">
        <w:t xml:space="preserve">it is beneficial to transmit the DCI </w:t>
      </w:r>
      <w:r w:rsidR="00697470">
        <w:t>trigger and the aperiodic CSI-RS in the same COT</w:t>
      </w:r>
      <w:r w:rsidR="00535A2B">
        <w:t>.</w:t>
      </w:r>
    </w:p>
    <w:p w14:paraId="7D162FA5" w14:textId="49DF4EF8" w:rsidR="00535A2B" w:rsidRPr="00BA5BB6" w:rsidRDefault="00535A2B" w:rsidP="00E04CCC">
      <w:bookmarkStart w:id="35" w:name="p28"/>
      <w:r w:rsidRPr="0057192B">
        <w:rPr>
          <w:b/>
        </w:rPr>
        <w:t xml:space="preserve">Proposal </w:t>
      </w:r>
      <w:r>
        <w:rPr>
          <w:b/>
        </w:rPr>
        <w:fldChar w:fldCharType="begin"/>
      </w:r>
      <w:r>
        <w:rPr>
          <w:b/>
        </w:rPr>
        <w:instrText xml:space="preserve"> AUTONUMLGL  \* Arabic \e </w:instrText>
      </w:r>
      <w:r>
        <w:rPr>
          <w:b/>
        </w:rPr>
        <w:fldChar w:fldCharType="end"/>
      </w:r>
      <w:r>
        <w:rPr>
          <w:b/>
        </w:rPr>
        <w:t>:</w:t>
      </w:r>
      <w:r w:rsidR="00983B9E">
        <w:rPr>
          <w:b/>
        </w:rPr>
        <w:t xml:space="preserve"> Aperiodic CSI-RS and its triggering DCI are transmitted in the same COT.</w:t>
      </w:r>
    </w:p>
    <w:bookmarkEnd w:id="35"/>
    <w:p w14:paraId="7EC41148" w14:textId="730B3002" w:rsidR="00821356" w:rsidRPr="00C776CD" w:rsidRDefault="00821356" w:rsidP="00821356">
      <w:r>
        <w:t>In the event, that a UE detects CSI-RS (P/SP/AP), but is unable to transmit the CSI report due to LBT failure there must be a mechanism to retransmit the CSI report. The gNB can transmit a DCI to trigger the UE to retransmit the CSI report. This is like the aperiodic trigger, but without a new CSI-RS transmission. This requires the UE to save the CSI report for some configured duration of time after the CSI report transmission opportunity.</w:t>
      </w:r>
    </w:p>
    <w:p w14:paraId="7216D7B8" w14:textId="3F0836AD" w:rsidR="00821356" w:rsidRDefault="00821356" w:rsidP="00821356">
      <w:pPr>
        <w:rPr>
          <w:b/>
        </w:rPr>
      </w:pPr>
      <w:bookmarkStart w:id="36" w:name="p29"/>
      <w:r>
        <w:rPr>
          <w:b/>
        </w:rPr>
        <w:t xml:space="preserve">Proposal </w:t>
      </w:r>
      <w:r>
        <w:rPr>
          <w:b/>
        </w:rPr>
        <w:fldChar w:fldCharType="begin"/>
      </w:r>
      <w:r>
        <w:rPr>
          <w:b/>
        </w:rPr>
        <w:instrText xml:space="preserve"> AUTONUMLGL  \* Arabic \e </w:instrText>
      </w:r>
      <w:r>
        <w:rPr>
          <w:b/>
        </w:rPr>
        <w:fldChar w:fldCharType="end"/>
      </w:r>
      <w:r>
        <w:rPr>
          <w:b/>
        </w:rPr>
        <w:t>: Aperiodic trigger to retransmit periodic/semi-persistent</w:t>
      </w:r>
      <w:r w:rsidR="00090991">
        <w:rPr>
          <w:b/>
        </w:rPr>
        <w:t>/aperiodic</w:t>
      </w:r>
      <w:r>
        <w:rPr>
          <w:b/>
        </w:rPr>
        <w:t xml:space="preserve"> CSI report is supported in case the UE is unable to transmit CSI report due to LBT failure.</w:t>
      </w:r>
    </w:p>
    <w:p w14:paraId="715E994A" w14:textId="39265ADF" w:rsidR="00821356" w:rsidRDefault="00821356" w:rsidP="003A1719">
      <w:pPr>
        <w:pStyle w:val="ListParagraph"/>
        <w:numPr>
          <w:ilvl w:val="0"/>
          <w:numId w:val="26"/>
        </w:numPr>
        <w:rPr>
          <w:b/>
        </w:rPr>
      </w:pPr>
      <w:r>
        <w:rPr>
          <w:b/>
        </w:rPr>
        <w:t>FFS: A maximum time duration after the first CSI report transmit opportunity when the UE expects the trigger.</w:t>
      </w:r>
    </w:p>
    <w:p w14:paraId="0F78F68E" w14:textId="61926698" w:rsidR="00090991" w:rsidRDefault="0073692E" w:rsidP="003A1719">
      <w:pPr>
        <w:pStyle w:val="ListParagraph"/>
        <w:numPr>
          <w:ilvl w:val="0"/>
          <w:numId w:val="26"/>
        </w:numPr>
        <w:rPr>
          <w:b/>
        </w:rPr>
      </w:pPr>
      <w:r>
        <w:rPr>
          <w:b/>
        </w:rPr>
        <w:t xml:space="preserve">UE does not expect a </w:t>
      </w:r>
      <w:r w:rsidR="00B51921">
        <w:rPr>
          <w:b/>
        </w:rPr>
        <w:t xml:space="preserve">DL </w:t>
      </w:r>
      <w:r>
        <w:rPr>
          <w:b/>
        </w:rPr>
        <w:t xml:space="preserve">CSI-RS </w:t>
      </w:r>
      <w:r w:rsidR="00245D26">
        <w:rPr>
          <w:b/>
        </w:rPr>
        <w:t xml:space="preserve">transmission </w:t>
      </w:r>
      <w:r w:rsidR="00B51921">
        <w:rPr>
          <w:b/>
        </w:rPr>
        <w:t>after the trigger</w:t>
      </w:r>
      <w:r w:rsidR="001160F1">
        <w:rPr>
          <w:b/>
        </w:rPr>
        <w:t>.</w:t>
      </w:r>
    </w:p>
    <w:p w14:paraId="6333319F" w14:textId="7513F85C" w:rsidR="00F17085" w:rsidRPr="0091129D" w:rsidRDefault="00F17085" w:rsidP="00F17085">
      <w:pPr>
        <w:rPr>
          <w:strike/>
        </w:rPr>
      </w:pPr>
      <w:bookmarkStart w:id="37" w:name="_Hlk16844715"/>
      <w:bookmarkEnd w:id="36"/>
      <w:r>
        <w:t xml:space="preserve">ZP-CSI-RS resources are configured by the gNB </w:t>
      </w:r>
      <w:r w:rsidR="00436C09">
        <w:t>for</w:t>
      </w:r>
      <w:r>
        <w:t xml:space="preserve"> the UE </w:t>
      </w:r>
      <w:r w:rsidR="00436C09">
        <w:t>to</w:t>
      </w:r>
      <w:r>
        <w:t xml:space="preserve"> rate match PDSCH around these resources. </w:t>
      </w:r>
      <w:r w:rsidR="00436C09">
        <w:t>The ZP-CSI-RS is used by the gNB to reserve resources for transmission of NZP-CSI-RS or for interference measurement.</w:t>
      </w:r>
      <w:r w:rsidR="00F93907">
        <w:t xml:space="preserve"> The gNB may dynamically decide whether to use these resources or not for </w:t>
      </w:r>
      <w:proofErr w:type="gramStart"/>
      <w:r w:rsidR="00F93907">
        <w:t>a</w:t>
      </w:r>
      <w:proofErr w:type="gramEnd"/>
      <w:r w:rsidR="00F93907">
        <w:t xml:space="preserve"> NZP-CSI-RS transmission based on which sub-bands are valid in the current COT, the REs configured for the CSI-RS and the COT-SI sub-band usage </w:t>
      </w:r>
      <w:r w:rsidR="00F93907">
        <w:lastRenderedPageBreak/>
        <w:t xml:space="preserve">indication transmitted. </w:t>
      </w:r>
      <w:proofErr w:type="gramStart"/>
      <w:r w:rsidR="00F93907">
        <w:t>However</w:t>
      </w:r>
      <w:proofErr w:type="gramEnd"/>
      <w:r w:rsidR="00F93907">
        <w:t xml:space="preserve"> to enable a robust decoding of PDSCH</w:t>
      </w:r>
      <w:r w:rsidR="00B437E7">
        <w:t>, the UE always rate matches around the configured ZP-CSI-RS resources whether or not they are used for an actual CSI-RS transmission.</w:t>
      </w:r>
    </w:p>
    <w:p w14:paraId="2B881DCF" w14:textId="5D1E5B39" w:rsidR="00F17085" w:rsidRPr="00C776CD" w:rsidRDefault="00172095" w:rsidP="00F17085">
      <w:bookmarkStart w:id="38" w:name="p30"/>
      <w:r>
        <w:rPr>
          <w:b/>
        </w:rPr>
        <w:t xml:space="preserve">Proposal </w:t>
      </w:r>
      <w:r>
        <w:rPr>
          <w:b/>
        </w:rPr>
        <w:fldChar w:fldCharType="begin"/>
      </w:r>
      <w:r>
        <w:rPr>
          <w:b/>
        </w:rPr>
        <w:instrText xml:space="preserve"> AUTONUMLGL  \* Arabic \e </w:instrText>
      </w:r>
      <w:r>
        <w:rPr>
          <w:b/>
        </w:rPr>
        <w:fldChar w:fldCharType="end"/>
      </w:r>
      <w:r>
        <w:rPr>
          <w:b/>
        </w:rPr>
        <w:t>:</w:t>
      </w:r>
      <w:r w:rsidR="00F17085">
        <w:rPr>
          <w:b/>
        </w:rPr>
        <w:t xml:space="preserve"> </w:t>
      </w:r>
      <w:r w:rsidR="00B437E7">
        <w:rPr>
          <w:b/>
        </w:rPr>
        <w:t xml:space="preserve">UE always rate matches </w:t>
      </w:r>
      <w:r w:rsidR="00192870">
        <w:rPr>
          <w:b/>
        </w:rPr>
        <w:t xml:space="preserve">PDSCH </w:t>
      </w:r>
      <w:r w:rsidR="00B437E7">
        <w:rPr>
          <w:b/>
        </w:rPr>
        <w:t>around configured ZP-CSI-RS resources.</w:t>
      </w:r>
      <w:bookmarkEnd w:id="37"/>
    </w:p>
    <w:bookmarkEnd w:id="38"/>
    <w:p w14:paraId="61F75F64" w14:textId="594D85B9" w:rsidR="0097374C" w:rsidRPr="00985B1D" w:rsidRDefault="00985B1D" w:rsidP="004F0B22">
      <w:pPr>
        <w:pStyle w:val="Heading1"/>
      </w:pPr>
      <w:r>
        <w:t>Summary</w:t>
      </w:r>
    </w:p>
    <w:p w14:paraId="1DBE9725" w14:textId="4A534131" w:rsidR="005165C6" w:rsidRDefault="00682284" w:rsidP="00C418D9">
      <w:r>
        <w:t xml:space="preserve">In this section, we summarize the </w:t>
      </w:r>
      <w:r w:rsidR="00201152">
        <w:t xml:space="preserve">proposals for </w:t>
      </w:r>
      <w:r>
        <w:t xml:space="preserve">DL </w:t>
      </w:r>
      <w:r w:rsidR="00201152">
        <w:t>signals and channels</w:t>
      </w:r>
      <w:r>
        <w:t xml:space="preserve"> for NR-U in </w:t>
      </w:r>
      <w:r w:rsidR="0069065B">
        <w:t>SUB-7GHZ BAND</w:t>
      </w:r>
      <w:r>
        <w:t>.</w:t>
      </w:r>
    </w:p>
    <w:p w14:paraId="178CD2DC" w14:textId="77777777" w:rsidR="005E5143" w:rsidRDefault="00A71690" w:rsidP="00DC0132">
      <w:pPr>
        <w:rPr>
          <w:b/>
        </w:rPr>
      </w:pPr>
      <w:r>
        <w:fldChar w:fldCharType="begin"/>
      </w:r>
      <w:r>
        <w:instrText xml:space="preserve"> REF p1 \h </w:instrText>
      </w:r>
      <w:r>
        <w:fldChar w:fldCharType="separate"/>
      </w:r>
      <w:r w:rsidR="005E5143" w:rsidRPr="0036498A">
        <w:rPr>
          <w:b/>
        </w:rPr>
        <w:t>Propo</w:t>
      </w:r>
      <w:r w:rsidR="005E5143">
        <w:rPr>
          <w:b/>
        </w:rPr>
        <w:t>sal 1: Wideband DMRS can be used to enable UE power saving in one of the following modes:</w:t>
      </w:r>
    </w:p>
    <w:p w14:paraId="10821240" w14:textId="77777777" w:rsidR="005E5143" w:rsidRDefault="005E5143" w:rsidP="003A1719">
      <w:pPr>
        <w:pStyle w:val="ListParagraph"/>
        <w:numPr>
          <w:ilvl w:val="0"/>
          <w:numId w:val="23"/>
        </w:numPr>
        <w:rPr>
          <w:b/>
        </w:rPr>
      </w:pPr>
      <w:r w:rsidRPr="00151036">
        <w:rPr>
          <w:b/>
        </w:rPr>
        <w:t xml:space="preserve">Spec transparent mode: UE saves power only </w:t>
      </w:r>
      <w:r>
        <w:rPr>
          <w:b/>
        </w:rPr>
        <w:t>when</w:t>
      </w:r>
      <w:r w:rsidRPr="00151036">
        <w:rPr>
          <w:b/>
        </w:rPr>
        <w:t xml:space="preserve"> monitoring PDCCH in coresets where WB-DMRS is configured</w:t>
      </w:r>
      <w:r>
        <w:rPr>
          <w:b/>
        </w:rPr>
        <w:t>. For other coresets UE performs regular PDCCH monitoring.</w:t>
      </w:r>
    </w:p>
    <w:p w14:paraId="6902C9EF" w14:textId="77777777" w:rsidR="005E5143" w:rsidRDefault="005E5143" w:rsidP="003A1719">
      <w:pPr>
        <w:pStyle w:val="ListParagraph"/>
        <w:numPr>
          <w:ilvl w:val="1"/>
          <w:numId w:val="23"/>
        </w:numPr>
        <w:rPr>
          <w:b/>
        </w:rPr>
      </w:pPr>
      <w:r>
        <w:rPr>
          <w:b/>
        </w:rPr>
        <w:t>In this mode, gNB is oblivious to the UE power save behaviour.</w:t>
      </w:r>
    </w:p>
    <w:p w14:paraId="2B09C7DE" w14:textId="77777777" w:rsidR="005E5143" w:rsidRDefault="005E5143" w:rsidP="003A1719">
      <w:pPr>
        <w:pStyle w:val="ListParagraph"/>
        <w:numPr>
          <w:ilvl w:val="1"/>
          <w:numId w:val="23"/>
        </w:numPr>
        <w:rPr>
          <w:b/>
        </w:rPr>
      </w:pPr>
      <w:r>
        <w:rPr>
          <w:b/>
        </w:rPr>
        <w:t>FFS: If any additional functionality/specification changes are needed for this mode.</w:t>
      </w:r>
    </w:p>
    <w:p w14:paraId="314554A9" w14:textId="77777777" w:rsidR="005E5143" w:rsidRDefault="005E5143" w:rsidP="003A1719">
      <w:pPr>
        <w:pStyle w:val="ListParagraph"/>
        <w:numPr>
          <w:ilvl w:val="0"/>
          <w:numId w:val="23"/>
        </w:numPr>
        <w:rPr>
          <w:b/>
        </w:rPr>
      </w:pPr>
      <w:r>
        <w:rPr>
          <w:b/>
        </w:rPr>
        <w:t>Spec non-transparent mode (preferable): UE monitors all PDCCH coresets only after it detects WB-DMRS</w:t>
      </w:r>
    </w:p>
    <w:p w14:paraId="4BCD9609" w14:textId="77777777" w:rsidR="005E5143" w:rsidRDefault="005E5143" w:rsidP="003A1719">
      <w:pPr>
        <w:pStyle w:val="ListParagraph"/>
        <w:numPr>
          <w:ilvl w:val="1"/>
          <w:numId w:val="23"/>
        </w:numPr>
        <w:rPr>
          <w:b/>
        </w:rPr>
      </w:pPr>
      <w:r>
        <w:rPr>
          <w:b/>
        </w:rPr>
        <w:t>FFS if configuration is explicit (for example, through RRC) or i</w:t>
      </w:r>
      <w:r w:rsidRPr="00FF453D">
        <w:rPr>
          <w:b/>
        </w:rPr>
        <w:t>mplicit (for example one of the coresets monitored by the UE (PDCCH/GC-PDCCH) is configured with WB-DMRS)</w:t>
      </w:r>
    </w:p>
    <w:p w14:paraId="2901AB6A" w14:textId="77777777" w:rsidR="005E5143" w:rsidRPr="00FF453D" w:rsidRDefault="005E5143" w:rsidP="003A1719">
      <w:pPr>
        <w:pStyle w:val="ListParagraph"/>
        <w:numPr>
          <w:ilvl w:val="1"/>
          <w:numId w:val="23"/>
        </w:numPr>
        <w:rPr>
          <w:b/>
        </w:rPr>
      </w:pPr>
      <w:r>
        <w:rPr>
          <w:b/>
        </w:rPr>
        <w:t>FFS if a UE capability indication is required</w:t>
      </w:r>
    </w:p>
    <w:p w14:paraId="4019DAAC" w14:textId="77777777" w:rsidR="005E5143" w:rsidRDefault="005E5143" w:rsidP="003A1719">
      <w:pPr>
        <w:pStyle w:val="ListParagraph"/>
        <w:numPr>
          <w:ilvl w:val="1"/>
          <w:numId w:val="23"/>
        </w:numPr>
      </w:pPr>
      <w:r>
        <w:rPr>
          <w:b/>
        </w:rPr>
        <w:t>Note: In this mode the gNB is aware of UE power save behaviour, so</w:t>
      </w:r>
      <w:r w:rsidRPr="00331039">
        <w:rPr>
          <w:b/>
        </w:rPr>
        <w:t xml:space="preserve"> </w:t>
      </w:r>
      <w:r>
        <w:rPr>
          <w:b/>
        </w:rPr>
        <w:t>it</w:t>
      </w:r>
      <w:r w:rsidRPr="00331039">
        <w:rPr>
          <w:b/>
        </w:rPr>
        <w:t xml:space="preserve"> does not transmit a grant to the UE before transmitting WB-DMRS</w:t>
      </w:r>
    </w:p>
    <w:p w14:paraId="60B28E66" w14:textId="77777777" w:rsidR="005E5143" w:rsidRPr="000F47DC" w:rsidRDefault="00A71690" w:rsidP="00DC0132">
      <w:pPr>
        <w:jc w:val="left"/>
        <w:rPr>
          <w:b/>
        </w:rPr>
      </w:pPr>
      <w:r>
        <w:fldChar w:fldCharType="end"/>
      </w:r>
      <w:r>
        <w:fldChar w:fldCharType="begin"/>
      </w:r>
      <w:r>
        <w:instrText xml:space="preserve"> REF p2 \h </w:instrText>
      </w:r>
      <w:r>
        <w:fldChar w:fldCharType="separate"/>
      </w:r>
      <w:r w:rsidR="005E5143" w:rsidRPr="004C2E5D">
        <w:rPr>
          <w:b/>
        </w:rPr>
        <w:t>Proposal</w:t>
      </w:r>
      <w:r w:rsidR="005E5143">
        <w:rPr>
          <w:b/>
        </w:rPr>
        <w:t xml:space="preserve"> 2</w:t>
      </w:r>
      <w:r w:rsidR="005E5143" w:rsidRPr="004C2E5D">
        <w:rPr>
          <w:b/>
        </w:rPr>
        <w:t>:</w:t>
      </w:r>
      <w:r w:rsidR="005E5143">
        <w:rPr>
          <w:b/>
        </w:rPr>
        <w:t xml:space="preserve"> When the UE power save based on spec non-transparent mode is enabled:</w:t>
      </w:r>
    </w:p>
    <w:p w14:paraId="3D0DBB4B" w14:textId="77777777" w:rsidR="005E5143" w:rsidRDefault="005E5143" w:rsidP="003A1719">
      <w:pPr>
        <w:pStyle w:val="ListParagraph"/>
        <w:numPr>
          <w:ilvl w:val="0"/>
          <w:numId w:val="12"/>
        </w:numPr>
        <w:rPr>
          <w:b/>
        </w:rPr>
      </w:pPr>
      <w:r w:rsidRPr="001B4B11">
        <w:rPr>
          <w:b/>
        </w:rPr>
        <w:t>UE is not required to monitor PDCCH sent in a COT (i.e. it remains in a power save mode) if it has not yet detected wideband DMRS in the COT.</w:t>
      </w:r>
    </w:p>
    <w:p w14:paraId="52D6F6B9" w14:textId="77777777" w:rsidR="005E5143" w:rsidRDefault="005E5143" w:rsidP="003A1719">
      <w:pPr>
        <w:pStyle w:val="ListParagraph"/>
        <w:numPr>
          <w:ilvl w:val="0"/>
          <w:numId w:val="12"/>
        </w:numPr>
        <w:rPr>
          <w:b/>
        </w:rPr>
      </w:pPr>
      <w:r w:rsidRPr="001B4B11">
        <w:rPr>
          <w:b/>
        </w:rPr>
        <w:t>UE shall monitor PDCCH</w:t>
      </w:r>
      <w:r>
        <w:rPr>
          <w:b/>
        </w:rPr>
        <w:t xml:space="preserve"> as configured</w:t>
      </w:r>
      <w:r w:rsidRPr="001B4B11">
        <w:rPr>
          <w:b/>
        </w:rPr>
        <w:t xml:space="preserve"> for a duration of time, after detecting the wideband DMRS</w:t>
      </w:r>
      <w:r>
        <w:rPr>
          <w:b/>
        </w:rPr>
        <w:t xml:space="preserve"> in a configured CORESET.</w:t>
      </w:r>
    </w:p>
    <w:p w14:paraId="1BC4062E" w14:textId="77777777" w:rsidR="005E5143" w:rsidRDefault="005E5143" w:rsidP="003A1719">
      <w:pPr>
        <w:pStyle w:val="ListParagraph"/>
        <w:numPr>
          <w:ilvl w:val="1"/>
          <w:numId w:val="12"/>
        </w:numPr>
        <w:rPr>
          <w:b/>
        </w:rPr>
      </w:pPr>
      <w:r w:rsidRPr="001B4B11">
        <w:rPr>
          <w:b/>
        </w:rPr>
        <w:t xml:space="preserve">FFS: If this is based on only detecting the WB-DMRS even if a valid PDCCH/GC-PDCCH is not found or </w:t>
      </w:r>
      <w:r>
        <w:rPr>
          <w:b/>
        </w:rPr>
        <w:t>also</w:t>
      </w:r>
      <w:r w:rsidRPr="001B4B11">
        <w:rPr>
          <w:b/>
        </w:rPr>
        <w:t xml:space="preserve"> on detecting of PDCCH/GC-PDCCH</w:t>
      </w:r>
    </w:p>
    <w:p w14:paraId="75E6FDF9" w14:textId="77777777" w:rsidR="005E5143" w:rsidRPr="00B33941" w:rsidRDefault="00A71690" w:rsidP="00DC0132">
      <w:pPr>
        <w:jc w:val="left"/>
        <w:rPr>
          <w:b/>
        </w:rPr>
      </w:pPr>
      <w:r>
        <w:fldChar w:fldCharType="end"/>
      </w:r>
      <w:r>
        <w:fldChar w:fldCharType="begin"/>
      </w:r>
      <w:r>
        <w:instrText xml:space="preserve"> REF p3 \h </w:instrText>
      </w:r>
      <w:r>
        <w:fldChar w:fldCharType="separate"/>
      </w:r>
      <w:r w:rsidR="005E5143" w:rsidRPr="0036498A">
        <w:rPr>
          <w:b/>
        </w:rPr>
        <w:t xml:space="preserve">Proposal </w:t>
      </w:r>
      <w:r w:rsidR="005E5143">
        <w:rPr>
          <w:b/>
        </w:rPr>
        <w:t>3</w:t>
      </w:r>
      <w:r w:rsidR="005E5143" w:rsidRPr="0036498A">
        <w:rPr>
          <w:b/>
        </w:rPr>
        <w:t>:</w:t>
      </w:r>
      <w:r w:rsidR="005E5143">
        <w:rPr>
          <w:b/>
        </w:rPr>
        <w:t xml:space="preserve"> </w:t>
      </w:r>
      <w:r w:rsidR="005E5143" w:rsidRPr="00B33941">
        <w:rPr>
          <w:b/>
        </w:rPr>
        <w:t>A UE that is monitoring control channels</w:t>
      </w:r>
      <w:r w:rsidR="005E5143">
        <w:rPr>
          <w:b/>
        </w:rPr>
        <w:t>,</w:t>
      </w:r>
      <w:r w:rsidR="005E5143" w:rsidRPr="00B33941">
        <w:rPr>
          <w:b/>
        </w:rPr>
        <w:t xml:space="preserve"> </w:t>
      </w:r>
      <w:r w:rsidR="005E5143">
        <w:rPr>
          <w:b/>
        </w:rPr>
        <w:t xml:space="preserve">e.g. inside a COT, </w:t>
      </w:r>
      <w:r w:rsidR="005E5143" w:rsidRPr="00B33941">
        <w:rPr>
          <w:b/>
        </w:rPr>
        <w:t>can switch back to power save mode</w:t>
      </w:r>
      <w:r w:rsidR="005E5143">
        <w:rPr>
          <w:b/>
        </w:rPr>
        <w:t xml:space="preserve"> </w:t>
      </w:r>
      <w:r w:rsidR="005E5143" w:rsidRPr="00B33941">
        <w:rPr>
          <w:b/>
        </w:rPr>
        <w:t>and start looking for wideband DMRS under the following conditions:</w:t>
      </w:r>
    </w:p>
    <w:p w14:paraId="39AA23B5" w14:textId="77777777" w:rsidR="005E5143" w:rsidRPr="000F47DC" w:rsidRDefault="005E5143" w:rsidP="003A1719">
      <w:pPr>
        <w:pStyle w:val="ListParagraph"/>
        <w:numPr>
          <w:ilvl w:val="0"/>
          <w:numId w:val="20"/>
        </w:numPr>
        <w:rPr>
          <w:b/>
        </w:rPr>
      </w:pPr>
      <w:r w:rsidRPr="000F47DC">
        <w:rPr>
          <w:b/>
        </w:rPr>
        <w:t>UE did not receive a valid PDCCH or GC-PDCCH for a configured duration of time</w:t>
      </w:r>
    </w:p>
    <w:p w14:paraId="4F28A01C" w14:textId="77777777" w:rsidR="005E5143" w:rsidRPr="000F47DC" w:rsidRDefault="005E5143" w:rsidP="003A1719">
      <w:pPr>
        <w:pStyle w:val="ListParagraph"/>
        <w:numPr>
          <w:ilvl w:val="0"/>
          <w:numId w:val="19"/>
        </w:numPr>
        <w:rPr>
          <w:b/>
        </w:rPr>
      </w:pPr>
      <w:r w:rsidRPr="000F47DC">
        <w:rPr>
          <w:b/>
        </w:rPr>
        <w:t xml:space="preserve">UE received COT-SI in a </w:t>
      </w:r>
      <w:r>
        <w:rPr>
          <w:b/>
        </w:rPr>
        <w:t>GC-</w:t>
      </w:r>
      <w:r w:rsidRPr="000F47DC">
        <w:rPr>
          <w:b/>
        </w:rPr>
        <w:t>PDCCH, and the COT end signal</w:t>
      </w:r>
      <w:r>
        <w:rPr>
          <w:b/>
        </w:rPr>
        <w:t>l</w:t>
      </w:r>
      <w:r w:rsidRPr="000F47DC">
        <w:rPr>
          <w:b/>
        </w:rPr>
        <w:t>ed by the COT-SI is reached.</w:t>
      </w:r>
    </w:p>
    <w:p w14:paraId="0C608D9E" w14:textId="77777777" w:rsidR="005E5143" w:rsidRDefault="00A71690" w:rsidP="00DC0132">
      <w:pPr>
        <w:rPr>
          <w:b/>
        </w:rPr>
      </w:pPr>
      <w:r>
        <w:fldChar w:fldCharType="end"/>
      </w:r>
      <w:r>
        <w:fldChar w:fldCharType="begin"/>
      </w:r>
      <w:r>
        <w:instrText xml:space="preserve"> REF p4 \h </w:instrText>
      </w:r>
      <w:r>
        <w:fldChar w:fldCharType="separate"/>
      </w:r>
      <w:r w:rsidR="005E5143" w:rsidRPr="00D91EE1">
        <w:rPr>
          <w:b/>
        </w:rPr>
        <w:t>Proposal</w:t>
      </w:r>
      <w:r w:rsidR="005E5143">
        <w:rPr>
          <w:b/>
        </w:rPr>
        <w:t xml:space="preserve"> 4</w:t>
      </w:r>
      <w:r w:rsidR="005E5143" w:rsidRPr="00D91EE1">
        <w:rPr>
          <w:b/>
        </w:rPr>
        <w:t>: UE may assume the same precoder is</w:t>
      </w:r>
      <w:r w:rsidR="005E5143">
        <w:rPr>
          <w:b/>
        </w:rPr>
        <w:t xml:space="preserve"> used for WB-DMRS across frequency within a </w:t>
      </w:r>
      <w:r w:rsidR="005E5143" w:rsidRPr="00E55728">
        <w:rPr>
          <w:b/>
        </w:rPr>
        <w:t>subband and/or a CORESET cluster</w:t>
      </w:r>
    </w:p>
    <w:p w14:paraId="68A7785D" w14:textId="77777777" w:rsidR="005E5143" w:rsidRPr="00AA0284" w:rsidRDefault="00A71690" w:rsidP="00C205FF">
      <w:pPr>
        <w:pStyle w:val="proposal"/>
      </w:pPr>
      <w:r>
        <w:fldChar w:fldCharType="end"/>
      </w:r>
      <w:r>
        <w:fldChar w:fldCharType="begin"/>
      </w:r>
      <w:r>
        <w:instrText xml:space="preserve"> REF p5 \h </w:instrText>
      </w:r>
      <w:r>
        <w:fldChar w:fldCharType="separate"/>
      </w:r>
      <w:r w:rsidR="005E5143" w:rsidRPr="00AA0284">
        <w:t xml:space="preserve">Proposal </w:t>
      </w:r>
      <w:r w:rsidR="005E5143">
        <w:t>5</w:t>
      </w:r>
      <w:r w:rsidR="005E5143" w:rsidRPr="00AA0284">
        <w:t>: The current NR PDSCH transmission type B scheduling with 2/4/7 symbol duration (mini-slot based scheduling) can be reused for NR-U, to allow flexible gNB COT starting points.</w:t>
      </w:r>
    </w:p>
    <w:p w14:paraId="0DBEB633" w14:textId="77777777" w:rsidR="005E5143" w:rsidRPr="0001072A" w:rsidRDefault="00A71690" w:rsidP="0016497F">
      <w:pPr>
        <w:tabs>
          <w:tab w:val="left" w:pos="630"/>
        </w:tabs>
        <w:rPr>
          <w:b/>
        </w:rPr>
      </w:pPr>
      <w:r>
        <w:fldChar w:fldCharType="end"/>
      </w:r>
      <w:r>
        <w:fldChar w:fldCharType="begin"/>
      </w:r>
      <w:r>
        <w:instrText xml:space="preserve"> REF p6 \h </w:instrText>
      </w:r>
      <w:r>
        <w:fldChar w:fldCharType="separate"/>
      </w:r>
      <w:r w:rsidR="005E5143">
        <w:rPr>
          <w:b/>
        </w:rPr>
        <w:t>Proposal 6: No enhancement of UE PDCCH monitoring capability over NR Rel-15 is introduced for NR-U.</w:t>
      </w:r>
    </w:p>
    <w:p w14:paraId="10991427" w14:textId="77777777" w:rsidR="005E5143" w:rsidRPr="00FA558A" w:rsidRDefault="00A71690" w:rsidP="008A5650">
      <w:pPr>
        <w:rPr>
          <w:b/>
          <w:highlight w:val="yellow"/>
        </w:rPr>
      </w:pPr>
      <w:r>
        <w:fldChar w:fldCharType="end"/>
      </w:r>
      <w:r>
        <w:fldChar w:fldCharType="begin"/>
      </w:r>
      <w:r>
        <w:instrText xml:space="preserve"> REF p7 \h </w:instrText>
      </w:r>
      <w:r>
        <w:fldChar w:fldCharType="separate"/>
      </w:r>
      <w:r w:rsidR="005E5143">
        <w:rPr>
          <w:b/>
        </w:rPr>
        <w:t xml:space="preserve">Proposal 7: A UE can be provided with two configurations to monitor PDCCH. The following triggers are used for switching between the monitoring configurations. </w:t>
      </w:r>
    </w:p>
    <w:p w14:paraId="5BA6CF7E" w14:textId="77777777" w:rsidR="005E5143" w:rsidRDefault="005E5143" w:rsidP="003A1719">
      <w:pPr>
        <w:pStyle w:val="ListParagraph"/>
        <w:numPr>
          <w:ilvl w:val="0"/>
          <w:numId w:val="22"/>
        </w:numPr>
        <w:rPr>
          <w:b/>
        </w:rPr>
      </w:pPr>
      <w:r>
        <w:rPr>
          <w:b/>
        </w:rPr>
        <w:t>The UE switches from the first configuration to the second configuration, after detecting a common or UE specific PDCCH</w:t>
      </w:r>
    </w:p>
    <w:p w14:paraId="2972FEE0" w14:textId="77777777" w:rsidR="005E5143" w:rsidRDefault="005E5143" w:rsidP="003A1719">
      <w:pPr>
        <w:pStyle w:val="ListParagraph"/>
        <w:numPr>
          <w:ilvl w:val="1"/>
          <w:numId w:val="22"/>
        </w:numPr>
        <w:rPr>
          <w:b/>
        </w:rPr>
      </w:pPr>
      <w:r>
        <w:rPr>
          <w:b/>
        </w:rPr>
        <w:t>FFS if explicit (e.g. bits in DCI) or implicit switch (e.g. just detecting PDCCH)</w:t>
      </w:r>
    </w:p>
    <w:p w14:paraId="3BA892A5" w14:textId="77777777" w:rsidR="005E5143" w:rsidRDefault="005E5143" w:rsidP="003A1719">
      <w:pPr>
        <w:pStyle w:val="ListParagraph"/>
        <w:numPr>
          <w:ilvl w:val="1"/>
          <w:numId w:val="22"/>
        </w:numPr>
        <w:rPr>
          <w:b/>
        </w:rPr>
      </w:pPr>
      <w:r>
        <w:rPr>
          <w:b/>
        </w:rPr>
        <w:t>FFS delay after which the switch is applicable (e.g. next slot boundary after a minimum required processing time)</w:t>
      </w:r>
    </w:p>
    <w:p w14:paraId="4D0E916B" w14:textId="77777777" w:rsidR="005E5143" w:rsidRDefault="005E5143" w:rsidP="003A1719">
      <w:pPr>
        <w:pStyle w:val="ListParagraph"/>
        <w:numPr>
          <w:ilvl w:val="0"/>
          <w:numId w:val="22"/>
        </w:numPr>
        <w:rPr>
          <w:b/>
        </w:rPr>
      </w:pPr>
      <w:r w:rsidRPr="000A5FC1">
        <w:rPr>
          <w:b/>
        </w:rPr>
        <w:t xml:space="preserve">The UE switches </w:t>
      </w:r>
      <w:r>
        <w:rPr>
          <w:b/>
        </w:rPr>
        <w:t xml:space="preserve">from second </w:t>
      </w:r>
      <w:r w:rsidRPr="000A5FC1">
        <w:rPr>
          <w:b/>
        </w:rPr>
        <w:t xml:space="preserve">to first configuration after the end of COT determined based on </w:t>
      </w:r>
      <w:r>
        <w:rPr>
          <w:b/>
        </w:rPr>
        <w:t>one of the following:</w:t>
      </w:r>
    </w:p>
    <w:p w14:paraId="42ED88AB" w14:textId="77777777" w:rsidR="005E5143" w:rsidRDefault="005E5143" w:rsidP="003A1719">
      <w:pPr>
        <w:pStyle w:val="ListParagraph"/>
        <w:numPr>
          <w:ilvl w:val="1"/>
          <w:numId w:val="22"/>
        </w:numPr>
        <w:rPr>
          <w:b/>
        </w:rPr>
      </w:pPr>
      <w:r w:rsidRPr="000A5FC1">
        <w:rPr>
          <w:b/>
        </w:rPr>
        <w:t xml:space="preserve">COT structure indication </w:t>
      </w:r>
      <w:r>
        <w:rPr>
          <w:b/>
        </w:rPr>
        <w:t xml:space="preserve">(COT-SI) </w:t>
      </w:r>
      <w:r w:rsidRPr="000A5FC1">
        <w:rPr>
          <w:b/>
        </w:rPr>
        <w:t>received in a common PDCCH</w:t>
      </w:r>
      <w:r>
        <w:rPr>
          <w:b/>
        </w:rPr>
        <w:t>.</w:t>
      </w:r>
    </w:p>
    <w:p w14:paraId="2DA0D6F2" w14:textId="77777777" w:rsidR="005E5143" w:rsidRDefault="005E5143" w:rsidP="003A1719">
      <w:pPr>
        <w:pStyle w:val="ListParagraph"/>
        <w:numPr>
          <w:ilvl w:val="2"/>
          <w:numId w:val="22"/>
        </w:numPr>
        <w:rPr>
          <w:b/>
        </w:rPr>
      </w:pPr>
      <w:r>
        <w:rPr>
          <w:b/>
        </w:rPr>
        <w:t>FFS: Minimum time needed between the COT-SI and the switch, determined by the COT-SI processing time.</w:t>
      </w:r>
    </w:p>
    <w:p w14:paraId="0E62DF0E" w14:textId="77777777" w:rsidR="005E5143" w:rsidRDefault="005E5143" w:rsidP="003A1719">
      <w:pPr>
        <w:pStyle w:val="ListParagraph"/>
        <w:numPr>
          <w:ilvl w:val="1"/>
          <w:numId w:val="22"/>
        </w:numPr>
        <w:rPr>
          <w:b/>
        </w:rPr>
      </w:pPr>
      <w:r>
        <w:rPr>
          <w:b/>
        </w:rPr>
        <w:t>T</w:t>
      </w:r>
      <w:r w:rsidRPr="000A5FC1">
        <w:rPr>
          <w:b/>
        </w:rPr>
        <w:t>imer expiry if COT-SI is not received.</w:t>
      </w:r>
    </w:p>
    <w:p w14:paraId="39B97981" w14:textId="77777777" w:rsidR="005E5143" w:rsidRDefault="00A71690" w:rsidP="0049182C">
      <w:pPr>
        <w:rPr>
          <w:b/>
        </w:rPr>
      </w:pPr>
      <w:r>
        <w:fldChar w:fldCharType="end"/>
      </w:r>
      <w:r>
        <w:fldChar w:fldCharType="begin"/>
      </w:r>
      <w:r>
        <w:instrText xml:space="preserve"> REF p8 \h </w:instrText>
      </w:r>
      <w:r>
        <w:fldChar w:fldCharType="separate"/>
      </w:r>
      <w:r w:rsidR="005E5143" w:rsidRPr="002E77D0">
        <w:rPr>
          <w:b/>
        </w:rPr>
        <w:t xml:space="preserve">Proposal </w:t>
      </w:r>
      <w:r w:rsidR="005E5143">
        <w:rPr>
          <w:b/>
        </w:rPr>
        <w:t>8</w:t>
      </w:r>
      <w:r w:rsidR="005E5143" w:rsidRPr="002E77D0">
        <w:rPr>
          <w:b/>
        </w:rPr>
        <w:t>:</w:t>
      </w:r>
      <w:r w:rsidR="005E5143">
        <w:rPr>
          <w:b/>
        </w:rPr>
        <w:t xml:space="preserve"> </w:t>
      </w:r>
      <w:r w:rsidR="005E5143" w:rsidRPr="0049182C">
        <w:rPr>
          <w:b/>
        </w:rPr>
        <w:t>In NSA mode of operation, gNB can explicitly indicate/trigger PDCCH monitoring switch for the unlicensed carrier, using the licensed carrier.</w:t>
      </w:r>
    </w:p>
    <w:p w14:paraId="4B949630" w14:textId="77777777" w:rsidR="005E5143" w:rsidRPr="003606C6" w:rsidRDefault="00A71690" w:rsidP="003606C6">
      <w:pPr>
        <w:rPr>
          <w:b/>
        </w:rPr>
      </w:pPr>
      <w:r>
        <w:fldChar w:fldCharType="end"/>
      </w:r>
      <w:r>
        <w:fldChar w:fldCharType="begin"/>
      </w:r>
      <w:r>
        <w:instrText xml:space="preserve"> REF p9 \h </w:instrText>
      </w:r>
      <w:r>
        <w:fldChar w:fldCharType="separate"/>
      </w:r>
      <w:r w:rsidR="005E5143" w:rsidRPr="0049182C">
        <w:rPr>
          <w:b/>
        </w:rPr>
        <w:t xml:space="preserve">Proposal </w:t>
      </w:r>
      <w:r w:rsidR="005E5143">
        <w:rPr>
          <w:b/>
        </w:rPr>
        <w:t>9</w:t>
      </w:r>
      <w:r w:rsidR="005E5143" w:rsidRPr="0049182C">
        <w:rPr>
          <w:b/>
        </w:rPr>
        <w:t>:</w:t>
      </w:r>
      <w:r w:rsidR="005E5143">
        <w:rPr>
          <w:b/>
        </w:rPr>
        <w:t xml:space="preserve"> A UE can switch from a first monitoring configuration (e.g., mini-slot level) to a second monitoring </w:t>
      </w:r>
      <w:r w:rsidR="005E5143">
        <w:rPr>
          <w:b/>
        </w:rPr>
        <w:lastRenderedPageBreak/>
        <w:t>configuration (e.g., slot/multi-slot level) for power saving, if it is not scheduled for a specific duration of time</w:t>
      </w:r>
    </w:p>
    <w:p w14:paraId="7380F23E" w14:textId="77777777" w:rsidR="005E5143" w:rsidRPr="00D537AF" w:rsidRDefault="00A71690" w:rsidP="00C55A23">
      <w:pPr>
        <w:rPr>
          <w:b/>
        </w:rPr>
      </w:pPr>
      <w:r>
        <w:fldChar w:fldCharType="end"/>
      </w:r>
      <w:r>
        <w:fldChar w:fldCharType="begin"/>
      </w:r>
      <w:r>
        <w:instrText xml:space="preserve"> REF p10 \h </w:instrText>
      </w:r>
      <w:r>
        <w:fldChar w:fldCharType="separate"/>
      </w:r>
      <w:r w:rsidR="005E5143" w:rsidRPr="0057192B">
        <w:rPr>
          <w:b/>
        </w:rPr>
        <w:t>Proposal</w:t>
      </w:r>
      <w:r w:rsidR="005E5143">
        <w:rPr>
          <w:b/>
        </w:rPr>
        <w:t xml:space="preserve"> 10</w:t>
      </w:r>
      <w:r w:rsidR="005E5143" w:rsidRPr="0057192B">
        <w:rPr>
          <w:b/>
        </w:rPr>
        <w:t>:</w:t>
      </w:r>
      <w:r w:rsidR="005E5143" w:rsidRPr="004F0B22">
        <w:rPr>
          <w:b/>
        </w:rPr>
        <w:t xml:space="preserve"> In case the PDCCH monitoring configuration is changed </w:t>
      </w:r>
      <w:r w:rsidR="005E5143">
        <w:rPr>
          <w:b/>
        </w:rPr>
        <w:t>dynamically and switching trigger is not reliable enough</w:t>
      </w:r>
      <w:r w:rsidR="005E5143" w:rsidRPr="004F0B22">
        <w:rPr>
          <w:b/>
        </w:rPr>
        <w:t xml:space="preserve">, </w:t>
      </w:r>
      <w:r w:rsidR="005E5143">
        <w:rPr>
          <w:b/>
        </w:rPr>
        <w:t>NR-U should support a mechanism to provide robustness for UE if it misses the switching trigger.</w:t>
      </w:r>
    </w:p>
    <w:p w14:paraId="086B86D3" w14:textId="77777777" w:rsidR="005E5143" w:rsidRDefault="00A71690" w:rsidP="005C7536">
      <w:pPr>
        <w:pStyle w:val="proposal"/>
      </w:pPr>
      <w:r>
        <w:fldChar w:fldCharType="end"/>
      </w:r>
      <w:r>
        <w:fldChar w:fldCharType="begin"/>
      </w:r>
      <w:r>
        <w:instrText xml:space="preserve"> REF p11 \h </w:instrText>
      </w:r>
      <w:r>
        <w:fldChar w:fldCharType="separate"/>
      </w:r>
      <w:r w:rsidR="005E5143" w:rsidRPr="002B65F6">
        <w:t xml:space="preserve">Proposal </w:t>
      </w:r>
      <w:r w:rsidR="005E5143">
        <w:t>11</w:t>
      </w:r>
      <w:r w:rsidR="005E5143" w:rsidRPr="002B65F6">
        <w:t xml:space="preserve">: </w:t>
      </w:r>
      <w:r w:rsidR="005E5143">
        <w:t xml:space="preserve">All PDSCH mapping type B durations other than those already supported in Rel-15 are optional UE capability. None of them are made mandatory. </w:t>
      </w:r>
    </w:p>
    <w:p w14:paraId="7591CC8F" w14:textId="77777777" w:rsidR="005E5143" w:rsidRDefault="00A71690" w:rsidP="00C52FE1">
      <w:pPr>
        <w:pStyle w:val="proposal"/>
        <w:rPr>
          <w:rFonts w:eastAsia="Times New Roman"/>
        </w:rPr>
      </w:pPr>
      <w:r>
        <w:fldChar w:fldCharType="end"/>
      </w:r>
      <w:r>
        <w:fldChar w:fldCharType="begin"/>
      </w:r>
      <w:r>
        <w:instrText xml:space="preserve"> REF p12 \h </w:instrText>
      </w:r>
      <w:r>
        <w:fldChar w:fldCharType="separate"/>
      </w:r>
      <w:r w:rsidR="005E5143" w:rsidRPr="002B65F6">
        <w:t xml:space="preserve">Proposal </w:t>
      </w:r>
      <w:r w:rsidR="005E5143">
        <w:t>12</w:t>
      </w:r>
      <w:r w:rsidR="005E5143" w:rsidRPr="002B65F6">
        <w:t xml:space="preserve">: </w:t>
      </w:r>
      <w:r w:rsidR="005E5143">
        <w:rPr>
          <w:rFonts w:eastAsia="Times New Roman"/>
        </w:rPr>
        <w:t>The DMRS pattern for type-B PDSCH for durations of up to 11 non-coreset symbols</w:t>
      </w:r>
      <w:r w:rsidR="005E5143" w:rsidDel="0081482B">
        <w:rPr>
          <w:rFonts w:eastAsia="Times New Roman"/>
        </w:rPr>
        <w:t xml:space="preserve"> </w:t>
      </w:r>
      <w:r w:rsidR="005E5143">
        <w:rPr>
          <w:rFonts w:eastAsia="Times New Roman"/>
        </w:rPr>
        <w:t xml:space="preserve">is obtained by shifting the NR release 15 type-B PUSCH DMRS pattern such that it starts from the first non-coreset symbol. </w:t>
      </w:r>
    </w:p>
    <w:p w14:paraId="75618CFF" w14:textId="77777777" w:rsidR="005E5143" w:rsidRDefault="005E5143" w:rsidP="003A1719">
      <w:pPr>
        <w:pStyle w:val="proposal"/>
        <w:numPr>
          <w:ilvl w:val="0"/>
          <w:numId w:val="31"/>
        </w:numPr>
      </w:pPr>
      <w:r>
        <w:t>When number of non-coreset symbols = 5, in case of two DMRS symbols being configured, the last DMRS symbol is dropped</w:t>
      </w:r>
    </w:p>
    <w:p w14:paraId="562E253F" w14:textId="77777777" w:rsidR="005E5143" w:rsidRDefault="00A71690" w:rsidP="005C7536">
      <w:pPr>
        <w:pStyle w:val="proposal"/>
      </w:pPr>
      <w:r>
        <w:fldChar w:fldCharType="end"/>
      </w:r>
      <w:r>
        <w:fldChar w:fldCharType="begin"/>
      </w:r>
      <w:r>
        <w:instrText xml:space="preserve"> REF p13 \h </w:instrText>
      </w:r>
      <w:r>
        <w:fldChar w:fldCharType="separate"/>
      </w:r>
      <w:r w:rsidR="005E5143" w:rsidRPr="002B65F6">
        <w:t xml:space="preserve">Proposal </w:t>
      </w:r>
      <w:r w:rsidR="005E5143">
        <w:t>13</w:t>
      </w:r>
      <w:r w:rsidR="005E5143" w:rsidRPr="002B65F6">
        <w:t>:</w:t>
      </w:r>
      <w:r w:rsidR="005E5143">
        <w:t xml:space="preserve"> When 12 non-coreset symbols are present in a type-B PDSCH allocation, the DMRS are on:</w:t>
      </w:r>
    </w:p>
    <w:p w14:paraId="4357B7AE" w14:textId="77777777" w:rsidR="005E5143" w:rsidRDefault="005E5143" w:rsidP="003A1719">
      <w:pPr>
        <w:pStyle w:val="proposal"/>
        <w:numPr>
          <w:ilvl w:val="0"/>
          <w:numId w:val="27"/>
        </w:numPr>
      </w:pPr>
      <w:r>
        <w:t>Single symbol DMRS</w:t>
      </w:r>
    </w:p>
    <w:p w14:paraId="172E673B" w14:textId="77777777" w:rsidR="005E5143" w:rsidRPr="00514DB0" w:rsidRDefault="005E5143" w:rsidP="003A1719">
      <w:pPr>
        <w:pStyle w:val="proposal"/>
        <w:numPr>
          <w:ilvl w:val="1"/>
          <w:numId w:val="27"/>
        </w:numPr>
      </w:pPr>
      <w:r w:rsidRPr="00514DB0">
        <w:t>2 DMRS: {m, m+</w:t>
      </w:r>
      <w:r>
        <w:t>9</w:t>
      </w:r>
      <w:r w:rsidRPr="00514DB0">
        <w:t>}</w:t>
      </w:r>
    </w:p>
    <w:p w14:paraId="6A3AEDD1" w14:textId="77777777" w:rsidR="005E5143" w:rsidRPr="00514DB0" w:rsidRDefault="005E5143" w:rsidP="003A1719">
      <w:pPr>
        <w:pStyle w:val="proposal"/>
        <w:numPr>
          <w:ilvl w:val="1"/>
          <w:numId w:val="27"/>
        </w:numPr>
      </w:pPr>
      <w:r w:rsidRPr="00514DB0">
        <w:t>3 DMRS: {m,</w:t>
      </w:r>
      <w:r>
        <w:t xml:space="preserve"> </w:t>
      </w:r>
      <w:r w:rsidRPr="00514DB0">
        <w:t>m+</w:t>
      </w:r>
      <w:r>
        <w:t>5</w:t>
      </w:r>
      <w:r w:rsidRPr="00514DB0">
        <w:t>,</w:t>
      </w:r>
      <w:r>
        <w:t xml:space="preserve"> </w:t>
      </w:r>
      <w:r w:rsidRPr="00514DB0">
        <w:t>m+</w:t>
      </w:r>
      <w:r>
        <w:t>9</w:t>
      </w:r>
      <w:r w:rsidRPr="00514DB0">
        <w:t>}</w:t>
      </w:r>
    </w:p>
    <w:p w14:paraId="71C24B48" w14:textId="77777777" w:rsidR="005E5143" w:rsidRPr="00514DB0" w:rsidRDefault="005E5143" w:rsidP="003A1719">
      <w:pPr>
        <w:pStyle w:val="proposal"/>
        <w:numPr>
          <w:ilvl w:val="1"/>
          <w:numId w:val="27"/>
        </w:numPr>
      </w:pPr>
      <w:r w:rsidRPr="00514DB0">
        <w:t>4 DMRS: {m,</w:t>
      </w:r>
      <w:r>
        <w:t xml:space="preserve"> </w:t>
      </w:r>
      <w:r w:rsidRPr="00514DB0">
        <w:t>m+3,</w:t>
      </w:r>
      <w:r>
        <w:t xml:space="preserve"> </w:t>
      </w:r>
      <w:r w:rsidRPr="00514DB0">
        <w:t>m+6,</w:t>
      </w:r>
      <w:r>
        <w:t xml:space="preserve"> </w:t>
      </w:r>
      <w:r w:rsidRPr="00514DB0">
        <w:t>m+9}</w:t>
      </w:r>
    </w:p>
    <w:p w14:paraId="45CEF9A0" w14:textId="77777777" w:rsidR="005E5143" w:rsidRDefault="005E5143" w:rsidP="003A1719">
      <w:pPr>
        <w:pStyle w:val="proposal"/>
        <w:numPr>
          <w:ilvl w:val="0"/>
          <w:numId w:val="27"/>
        </w:numPr>
      </w:pPr>
      <w:r>
        <w:t xml:space="preserve">Double symbol </w:t>
      </w:r>
      <w:r w:rsidRPr="00514DB0">
        <w:t>DMRS: {m,</w:t>
      </w:r>
      <w:r>
        <w:t xml:space="preserve"> </w:t>
      </w:r>
      <w:r w:rsidRPr="00514DB0">
        <w:t>m+1,</w:t>
      </w:r>
      <w:r>
        <w:t xml:space="preserve"> </w:t>
      </w:r>
      <w:r w:rsidRPr="00514DB0">
        <w:t>m+</w:t>
      </w:r>
      <w:r>
        <w:t>8</w:t>
      </w:r>
      <w:r w:rsidRPr="00514DB0">
        <w:t>,</w:t>
      </w:r>
      <w:r>
        <w:t xml:space="preserve"> </w:t>
      </w:r>
      <w:r w:rsidRPr="00514DB0">
        <w:t>m+</w:t>
      </w:r>
      <w:r>
        <w:t>9</w:t>
      </w:r>
      <w:r w:rsidRPr="00514DB0">
        <w:t>}</w:t>
      </w:r>
    </w:p>
    <w:p w14:paraId="304B3B54" w14:textId="77777777" w:rsidR="005E5143" w:rsidRPr="00CE2B3B" w:rsidRDefault="005E5143" w:rsidP="00514DB0">
      <w:pPr>
        <w:pStyle w:val="proposal"/>
        <w:ind w:left="360"/>
      </w:pPr>
      <w:r>
        <w:t>where m is the first non-coreset PDSCH symbol</w:t>
      </w:r>
    </w:p>
    <w:p w14:paraId="642D2431" w14:textId="77777777" w:rsidR="005E5143" w:rsidRDefault="00A71690" w:rsidP="001D6194">
      <w:pPr>
        <w:pStyle w:val="proposal"/>
      </w:pPr>
      <w:r>
        <w:fldChar w:fldCharType="end"/>
      </w:r>
      <w:r>
        <w:fldChar w:fldCharType="begin"/>
      </w:r>
      <w:r>
        <w:instrText xml:space="preserve"> REF p14 \h </w:instrText>
      </w:r>
      <w:r>
        <w:fldChar w:fldCharType="separate"/>
      </w:r>
      <w:r w:rsidR="005E5143" w:rsidRPr="002B65F6">
        <w:t xml:space="preserve">Proposal </w:t>
      </w:r>
      <w:r w:rsidR="005E5143">
        <w:t>14</w:t>
      </w:r>
      <w:r w:rsidR="005E5143" w:rsidRPr="002B65F6">
        <w:t>:</w:t>
      </w:r>
      <w:r w:rsidR="005E5143">
        <w:t xml:space="preserve"> Three coreset symbols are not supported for type B PDSCH with 4 single symbol DMRS</w:t>
      </w:r>
    </w:p>
    <w:p w14:paraId="6F53A8EE" w14:textId="77777777" w:rsidR="005E5143" w:rsidRDefault="00A71690" w:rsidP="000B4FAD">
      <w:pPr>
        <w:pStyle w:val="proposal"/>
        <w:rPr>
          <w:rFonts w:eastAsia="Times New Roman"/>
        </w:rPr>
      </w:pPr>
      <w:r>
        <w:fldChar w:fldCharType="end"/>
      </w:r>
      <w:r>
        <w:fldChar w:fldCharType="begin"/>
      </w:r>
      <w:r>
        <w:instrText xml:space="preserve"> REF p15 \h </w:instrText>
      </w:r>
      <w:r>
        <w:fldChar w:fldCharType="separate"/>
      </w:r>
      <w:r w:rsidR="005E5143" w:rsidRPr="002B65F6">
        <w:t xml:space="preserve">Proposal </w:t>
      </w:r>
      <w:r w:rsidR="005E5143">
        <w:t>15</w:t>
      </w:r>
      <w:r w:rsidR="005E5143" w:rsidRPr="002B65F6">
        <w:t xml:space="preserve">: </w:t>
      </w:r>
      <w:r w:rsidR="005E5143">
        <w:t xml:space="preserve">Following durations for PDSCH mapping Type-B </w:t>
      </w:r>
      <w:r w:rsidR="005E5143">
        <w:rPr>
          <w:rFonts w:eastAsia="Times New Roman"/>
        </w:rPr>
        <w:t>are not supported</w:t>
      </w:r>
    </w:p>
    <w:p w14:paraId="7784B475" w14:textId="77777777" w:rsidR="005E5143" w:rsidRPr="006C5FB3" w:rsidRDefault="005E5143" w:rsidP="005E5143">
      <w:pPr>
        <w:pStyle w:val="proposal"/>
        <w:numPr>
          <w:ilvl w:val="0"/>
          <w:numId w:val="33"/>
        </w:numPr>
        <w:rPr>
          <w:b w:val="0"/>
        </w:rPr>
      </w:pPr>
      <w:r>
        <w:rPr>
          <w:rFonts w:eastAsia="Times New Roman"/>
        </w:rPr>
        <w:t>L=14 symbols</w:t>
      </w:r>
    </w:p>
    <w:p w14:paraId="390BF267" w14:textId="77777777" w:rsidR="005E5143" w:rsidRDefault="005E5143" w:rsidP="005E5143">
      <w:pPr>
        <w:pStyle w:val="proposal"/>
        <w:numPr>
          <w:ilvl w:val="0"/>
          <w:numId w:val="33"/>
        </w:numPr>
        <w:rPr>
          <w:b w:val="0"/>
        </w:rPr>
      </w:pPr>
      <w:r>
        <w:rPr>
          <w:rFonts w:eastAsia="Times New Roman"/>
        </w:rPr>
        <w:t>L=13 non-coreset symbols</w:t>
      </w:r>
    </w:p>
    <w:p w14:paraId="380FD2E9" w14:textId="77777777" w:rsidR="005E5143" w:rsidRDefault="00A71690" w:rsidP="00C418D9">
      <w:pPr>
        <w:pStyle w:val="proposal"/>
      </w:pPr>
      <w:r>
        <w:fldChar w:fldCharType="end"/>
      </w:r>
      <w:r>
        <w:fldChar w:fldCharType="begin"/>
      </w:r>
      <w:r>
        <w:instrText xml:space="preserve"> REF p16 \h </w:instrText>
      </w:r>
      <w:r>
        <w:fldChar w:fldCharType="separate"/>
      </w:r>
      <w:r w:rsidR="005E5143">
        <w:t>Proposal</w:t>
      </w:r>
      <w:r w:rsidR="005E5143" w:rsidRPr="004F0B22">
        <w:rPr>
          <w:b w:val="0"/>
        </w:rPr>
        <w:t xml:space="preserve"> </w:t>
      </w:r>
      <w:r w:rsidR="005E5143">
        <w:t>16: NR SFI can be enhanced to support the functionality of LTE-LAA C-PDCCH and support sub-</w:t>
      </w:r>
      <w:proofErr w:type="gramStart"/>
      <w:r w:rsidR="005E5143">
        <w:t>band based</w:t>
      </w:r>
      <w:proofErr w:type="gramEnd"/>
      <w:r w:rsidR="005E5143">
        <w:t xml:space="preserve"> channel access. The proposed enhancements include at least the following</w:t>
      </w:r>
    </w:p>
    <w:p w14:paraId="521AF5D5" w14:textId="77777777" w:rsidR="005E5143" w:rsidRPr="007D421F" w:rsidRDefault="005E5143" w:rsidP="003A1719">
      <w:pPr>
        <w:pStyle w:val="ListParagraph"/>
        <w:numPr>
          <w:ilvl w:val="0"/>
          <w:numId w:val="21"/>
        </w:numPr>
        <w:overflowPunct/>
        <w:adjustRightInd/>
        <w:spacing w:after="0"/>
        <w:textAlignment w:val="auto"/>
        <w:rPr>
          <w:rFonts w:eastAsia="Times New Roman"/>
          <w:b/>
          <w:bCs/>
          <w:snapToGrid/>
          <w:lang w:val="en-US" w:eastAsia="en-US"/>
        </w:rPr>
      </w:pPr>
      <w:r>
        <w:rPr>
          <w:rFonts w:eastAsia="Times New Roman"/>
          <w:b/>
          <w:bCs/>
        </w:rPr>
        <w:t>Include a bitmap to indicate which sub-bands/carriers are acquired by the gNB</w:t>
      </w:r>
    </w:p>
    <w:p w14:paraId="6F55C744" w14:textId="77777777" w:rsidR="005E5143" w:rsidRDefault="005E5143" w:rsidP="003A1719">
      <w:pPr>
        <w:pStyle w:val="ListParagraph"/>
        <w:numPr>
          <w:ilvl w:val="1"/>
          <w:numId w:val="21"/>
        </w:numPr>
        <w:overflowPunct/>
        <w:adjustRightInd/>
        <w:spacing w:after="0"/>
        <w:textAlignment w:val="auto"/>
        <w:rPr>
          <w:rFonts w:eastAsia="Times New Roman"/>
          <w:b/>
          <w:bCs/>
          <w:snapToGrid/>
          <w:lang w:val="en-US" w:eastAsia="en-US"/>
        </w:rPr>
      </w:pPr>
      <w:r>
        <w:rPr>
          <w:rFonts w:eastAsia="Times New Roman"/>
          <w:b/>
          <w:bCs/>
          <w:snapToGrid/>
          <w:lang w:val="en-US" w:eastAsia="en-US"/>
        </w:rPr>
        <w:t>All zero bitmap is used to indicate unknown sub-band usage</w:t>
      </w:r>
    </w:p>
    <w:p w14:paraId="48CA6234" w14:textId="77777777" w:rsidR="005E5143" w:rsidRDefault="005E5143" w:rsidP="003A1719">
      <w:pPr>
        <w:pStyle w:val="ListParagraph"/>
        <w:numPr>
          <w:ilvl w:val="0"/>
          <w:numId w:val="21"/>
        </w:numPr>
        <w:overflowPunct/>
        <w:adjustRightInd/>
        <w:spacing w:after="0"/>
        <w:textAlignment w:val="auto"/>
        <w:rPr>
          <w:rFonts w:eastAsia="Times New Roman"/>
          <w:b/>
          <w:bCs/>
        </w:rPr>
      </w:pPr>
      <w:r>
        <w:rPr>
          <w:rFonts w:eastAsia="Times New Roman"/>
          <w:b/>
          <w:bCs/>
        </w:rPr>
        <w:t>Information on remaining COT duration</w:t>
      </w:r>
    </w:p>
    <w:p w14:paraId="17265151" w14:textId="77777777" w:rsidR="005E5143" w:rsidRDefault="005E5143" w:rsidP="003A1719">
      <w:pPr>
        <w:pStyle w:val="ListParagraph"/>
        <w:numPr>
          <w:ilvl w:val="0"/>
          <w:numId w:val="21"/>
        </w:numPr>
        <w:overflowPunct/>
        <w:adjustRightInd/>
        <w:spacing w:after="0"/>
        <w:textAlignment w:val="auto"/>
        <w:rPr>
          <w:rFonts w:eastAsia="Times New Roman"/>
          <w:b/>
          <w:bCs/>
        </w:rPr>
      </w:pPr>
      <w:r>
        <w:rPr>
          <w:rFonts w:eastAsia="Times New Roman"/>
          <w:b/>
          <w:bCs/>
        </w:rPr>
        <w:t>Information on pause durations within the COT comprising a pause start offset and a pause duration in number of symbols, for each pause duration</w:t>
      </w:r>
    </w:p>
    <w:p w14:paraId="340A3D89" w14:textId="77777777" w:rsidR="005E5143" w:rsidRDefault="005E5143" w:rsidP="003A1719">
      <w:pPr>
        <w:pStyle w:val="ListParagraph"/>
        <w:numPr>
          <w:ilvl w:val="1"/>
          <w:numId w:val="21"/>
        </w:numPr>
        <w:overflowPunct/>
        <w:adjustRightInd/>
        <w:spacing w:after="0"/>
        <w:textAlignment w:val="auto"/>
        <w:rPr>
          <w:rFonts w:eastAsia="Times New Roman"/>
          <w:b/>
          <w:bCs/>
        </w:rPr>
      </w:pPr>
      <w:r>
        <w:rPr>
          <w:rFonts w:eastAsia="Times New Roman"/>
          <w:b/>
          <w:bCs/>
        </w:rPr>
        <w:t>FFS if full flexibility is provided or if this is quantized</w:t>
      </w:r>
    </w:p>
    <w:p w14:paraId="07E77196" w14:textId="77777777" w:rsidR="005E5143" w:rsidRDefault="005E5143" w:rsidP="003A1719">
      <w:pPr>
        <w:pStyle w:val="ListParagraph"/>
        <w:numPr>
          <w:ilvl w:val="1"/>
          <w:numId w:val="21"/>
        </w:numPr>
        <w:overflowPunct/>
        <w:adjustRightInd/>
        <w:spacing w:after="0"/>
        <w:textAlignment w:val="auto"/>
        <w:rPr>
          <w:rFonts w:eastAsia="Times New Roman"/>
        </w:rPr>
      </w:pPr>
      <w:r>
        <w:rPr>
          <w:rFonts w:eastAsia="Times New Roman"/>
          <w:b/>
          <w:bCs/>
        </w:rPr>
        <w:t>FFS: Number of pauses supported</w:t>
      </w:r>
    </w:p>
    <w:p w14:paraId="0EA4C010" w14:textId="77777777" w:rsidR="005E5143" w:rsidRDefault="00A71690" w:rsidP="00C418D9">
      <w:pPr>
        <w:pStyle w:val="proposal"/>
      </w:pPr>
      <w:r>
        <w:fldChar w:fldCharType="end"/>
      </w:r>
      <w:r>
        <w:fldChar w:fldCharType="begin"/>
      </w:r>
      <w:r>
        <w:instrText xml:space="preserve"> REF p17 \h </w:instrText>
      </w:r>
      <w:r>
        <w:fldChar w:fldCharType="separate"/>
      </w:r>
      <w:r w:rsidR="005E5143">
        <w:t>Proposal 17: Index to an entry of a look up table (LUT) is used to indicate the remaining COT duration.</w:t>
      </w:r>
    </w:p>
    <w:p w14:paraId="6168DC0F" w14:textId="77777777" w:rsidR="005E5143" w:rsidRDefault="005E5143" w:rsidP="003A1719">
      <w:pPr>
        <w:pStyle w:val="proposal"/>
        <w:numPr>
          <w:ilvl w:val="0"/>
          <w:numId w:val="29"/>
        </w:numPr>
      </w:pPr>
      <w:r>
        <w:t>The LUT contains entries to indicate up to the MCOT duration (e.g. 8ms).</w:t>
      </w:r>
    </w:p>
    <w:p w14:paraId="0ECF18C6" w14:textId="77777777" w:rsidR="005E5143" w:rsidRDefault="005E5143" w:rsidP="003A1719">
      <w:pPr>
        <w:pStyle w:val="proposal"/>
        <w:numPr>
          <w:ilvl w:val="0"/>
          <w:numId w:val="29"/>
        </w:numPr>
      </w:pPr>
      <w:r>
        <w:t>The LUT may include entries to indicate that the duration is greater than a value.</w:t>
      </w:r>
    </w:p>
    <w:p w14:paraId="39F617EE" w14:textId="77777777" w:rsidR="005E5143" w:rsidRDefault="005E5143" w:rsidP="003A1719">
      <w:pPr>
        <w:pStyle w:val="proposal"/>
        <w:numPr>
          <w:ilvl w:val="0"/>
          <w:numId w:val="29"/>
        </w:numPr>
      </w:pPr>
      <w:r>
        <w:t>The LUT supports non-uniform step sizes.</w:t>
      </w:r>
    </w:p>
    <w:p w14:paraId="3100E18D" w14:textId="77777777" w:rsidR="005E5143" w:rsidRDefault="005E5143" w:rsidP="003A1719">
      <w:pPr>
        <w:pStyle w:val="proposal"/>
        <w:numPr>
          <w:ilvl w:val="0"/>
          <w:numId w:val="29"/>
        </w:numPr>
      </w:pPr>
      <w:r>
        <w:t>FFS: LUT is spec defined or RRC configured.</w:t>
      </w:r>
    </w:p>
    <w:p w14:paraId="71DA25D1" w14:textId="77777777" w:rsidR="005E5143" w:rsidRDefault="00A71690" w:rsidP="00C418D9">
      <w:pPr>
        <w:pStyle w:val="proposal"/>
      </w:pPr>
      <w:r>
        <w:fldChar w:fldCharType="end"/>
      </w:r>
      <w:r>
        <w:fldChar w:fldCharType="begin"/>
      </w:r>
      <w:r>
        <w:instrText xml:space="preserve"> REF p18 \h </w:instrText>
      </w:r>
      <w:r>
        <w:fldChar w:fldCharType="separate"/>
      </w:r>
      <w:r w:rsidR="005E5143">
        <w:t xml:space="preserve">Proposal 18: In case a UE detects gNB </w:t>
      </w:r>
      <w:proofErr w:type="gramStart"/>
      <w:r w:rsidR="005E5143">
        <w:t>COT</w:t>
      </w:r>
      <w:proofErr w:type="gramEnd"/>
      <w:r w:rsidR="005E5143">
        <w:t xml:space="preserve"> but the sub-band usage is unknown, the UE behavior is determined as follows:</w:t>
      </w:r>
    </w:p>
    <w:p w14:paraId="58E9C886" w14:textId="77777777" w:rsidR="005E5143" w:rsidRPr="00FD005C" w:rsidRDefault="005E5143" w:rsidP="003A1719">
      <w:pPr>
        <w:pStyle w:val="proposal"/>
        <w:numPr>
          <w:ilvl w:val="0"/>
          <w:numId w:val="26"/>
        </w:numPr>
        <w:rPr>
          <w:b w:val="0"/>
        </w:rPr>
      </w:pPr>
      <w:r>
        <w:t>Continue PDCCH monitoring in all sub-bands</w:t>
      </w:r>
    </w:p>
    <w:p w14:paraId="1BBE916D" w14:textId="77777777" w:rsidR="005E5143" w:rsidRDefault="005E5143" w:rsidP="003A1719">
      <w:pPr>
        <w:pStyle w:val="proposal"/>
        <w:numPr>
          <w:ilvl w:val="0"/>
          <w:numId w:val="26"/>
        </w:numPr>
      </w:pPr>
      <w:r w:rsidRPr="00FD005C">
        <w:t xml:space="preserve">For dynamic </w:t>
      </w:r>
      <w:r>
        <w:t xml:space="preserve">UL </w:t>
      </w:r>
      <w:r w:rsidRPr="00FD005C">
        <w:t>grants</w:t>
      </w:r>
      <w:r>
        <w:t xml:space="preserve"> in the same COT</w:t>
      </w:r>
      <w:r w:rsidRPr="00FD005C">
        <w:t xml:space="preserve">, </w:t>
      </w:r>
      <w:r>
        <w:t xml:space="preserve">use </w:t>
      </w:r>
      <w:r w:rsidRPr="00FD005C">
        <w:t>LBT type mentioned in the grant</w:t>
      </w:r>
      <w:r>
        <w:t xml:space="preserve"> </w:t>
      </w:r>
    </w:p>
    <w:p w14:paraId="78DDC6C7" w14:textId="77777777" w:rsidR="005E5143" w:rsidRDefault="005E5143" w:rsidP="003A1719">
      <w:pPr>
        <w:pStyle w:val="proposal"/>
        <w:numPr>
          <w:ilvl w:val="0"/>
          <w:numId w:val="26"/>
        </w:numPr>
      </w:pPr>
      <w:r>
        <w:t>For RRC configured uplink transmissions/grant from another COT, no change from cat-4 LBT to cat-2 LBT is allowed on subbands where UE is not sure gNB has acquired COT</w:t>
      </w:r>
    </w:p>
    <w:p w14:paraId="49DC7E42" w14:textId="77777777" w:rsidR="005E5143" w:rsidRDefault="00A71690" w:rsidP="0057017B">
      <w:pPr>
        <w:pStyle w:val="proposal"/>
      </w:pPr>
      <w:r>
        <w:fldChar w:fldCharType="end"/>
      </w:r>
      <w:r>
        <w:fldChar w:fldCharType="begin"/>
      </w:r>
      <w:r>
        <w:instrText xml:space="preserve"> REF p19 \h </w:instrText>
      </w:r>
      <w:r>
        <w:fldChar w:fldCharType="separate"/>
      </w:r>
      <w:r w:rsidR="005E5143" w:rsidRPr="00834B8F">
        <w:t xml:space="preserve">Proposal </w:t>
      </w:r>
      <w:r w:rsidR="005E5143">
        <w:t>19</w:t>
      </w:r>
      <w:r w:rsidR="005E5143" w:rsidRPr="00834B8F">
        <w:t>: NR-U shall support configuring the COT-SI (or SFI) monitoring in the RMSI.</w:t>
      </w:r>
    </w:p>
    <w:p w14:paraId="5D18A545" w14:textId="77777777" w:rsidR="005E5143" w:rsidRPr="00AD5C34" w:rsidRDefault="00A71690" w:rsidP="00AD5C34">
      <w:pPr>
        <w:overflowPunct/>
        <w:adjustRightInd/>
        <w:spacing w:after="0"/>
        <w:textAlignment w:val="auto"/>
        <w:rPr>
          <w:rFonts w:eastAsia="Times New Roman"/>
          <w:b/>
          <w:bCs/>
        </w:rPr>
      </w:pPr>
      <w:r>
        <w:fldChar w:fldCharType="end"/>
      </w:r>
      <w:r>
        <w:fldChar w:fldCharType="begin"/>
      </w:r>
      <w:r>
        <w:instrText xml:space="preserve"> REF p20 \h </w:instrText>
      </w:r>
      <w:r>
        <w:fldChar w:fldCharType="separate"/>
      </w:r>
      <w:r w:rsidR="005E5143">
        <w:rPr>
          <w:rFonts w:eastAsia="Times New Roman"/>
          <w:b/>
          <w:bCs/>
        </w:rPr>
        <w:t>Proposal</w:t>
      </w:r>
      <w:r w:rsidR="005E5143" w:rsidRPr="00AD5C34">
        <w:rPr>
          <w:rFonts w:eastAsia="Times New Roman"/>
          <w:b/>
          <w:bCs/>
        </w:rPr>
        <w:t xml:space="preserve"> </w:t>
      </w:r>
      <w:r w:rsidR="005E5143">
        <w:rPr>
          <w:b/>
        </w:rPr>
        <w:t xml:space="preserve">20: </w:t>
      </w:r>
      <w:r w:rsidR="005E5143" w:rsidRPr="00AD5C34">
        <w:rPr>
          <w:b/>
        </w:rPr>
        <w:t>NR SFI can be enhanced to support</w:t>
      </w:r>
      <w:r w:rsidR="005E5143">
        <w:rPr>
          <w:b/>
        </w:rPr>
        <w:t xml:space="preserve"> the following additional functionalities</w:t>
      </w:r>
    </w:p>
    <w:p w14:paraId="15892D86" w14:textId="77777777" w:rsidR="005E5143" w:rsidRDefault="005E5143" w:rsidP="003A1719">
      <w:pPr>
        <w:pStyle w:val="ListParagraph"/>
        <w:numPr>
          <w:ilvl w:val="0"/>
          <w:numId w:val="21"/>
        </w:numPr>
        <w:overflowPunct/>
        <w:adjustRightInd/>
        <w:spacing w:after="0"/>
        <w:textAlignment w:val="auto"/>
        <w:rPr>
          <w:rFonts w:eastAsia="Times New Roman"/>
          <w:b/>
          <w:bCs/>
        </w:rPr>
      </w:pPr>
      <w:r>
        <w:rPr>
          <w:rFonts w:eastAsia="Times New Roman"/>
          <w:b/>
          <w:bCs/>
        </w:rPr>
        <w:t>Information on additional dynamically triggered RACH resources.</w:t>
      </w:r>
    </w:p>
    <w:p w14:paraId="4AA41EE8" w14:textId="77777777" w:rsidR="005E5143" w:rsidRDefault="005E5143" w:rsidP="003A1719">
      <w:pPr>
        <w:pStyle w:val="ListParagraph"/>
        <w:numPr>
          <w:ilvl w:val="1"/>
          <w:numId w:val="21"/>
        </w:numPr>
        <w:overflowPunct/>
        <w:adjustRightInd/>
        <w:spacing w:after="0"/>
        <w:textAlignment w:val="auto"/>
        <w:rPr>
          <w:rFonts w:eastAsia="Times New Roman"/>
          <w:b/>
          <w:bCs/>
        </w:rPr>
      </w:pPr>
      <w:r>
        <w:rPr>
          <w:rFonts w:eastAsia="Times New Roman"/>
          <w:b/>
          <w:bCs/>
        </w:rPr>
        <w:t>E.g. Resource location (may be relative), enable disable flag, LBT type</w:t>
      </w:r>
    </w:p>
    <w:p w14:paraId="15429116" w14:textId="77777777" w:rsidR="005E5143" w:rsidRDefault="005E5143" w:rsidP="003A1719">
      <w:pPr>
        <w:pStyle w:val="ListParagraph"/>
        <w:numPr>
          <w:ilvl w:val="0"/>
          <w:numId w:val="21"/>
        </w:numPr>
        <w:overflowPunct/>
        <w:adjustRightInd/>
        <w:spacing w:after="0"/>
        <w:textAlignment w:val="auto"/>
        <w:rPr>
          <w:rFonts w:eastAsia="Times New Roman"/>
          <w:b/>
          <w:bCs/>
        </w:rPr>
      </w:pPr>
      <w:r>
        <w:rPr>
          <w:rFonts w:eastAsia="Times New Roman"/>
          <w:b/>
          <w:bCs/>
        </w:rPr>
        <w:t>CAPC of the current COT.</w:t>
      </w:r>
    </w:p>
    <w:p w14:paraId="4FCBF9FE" w14:textId="77777777" w:rsidR="005E5143" w:rsidRPr="00462B29" w:rsidRDefault="00A71690" w:rsidP="00C94120">
      <w:pPr>
        <w:pStyle w:val="proposal"/>
      </w:pPr>
      <w:r>
        <w:fldChar w:fldCharType="end"/>
      </w:r>
      <w:r>
        <w:fldChar w:fldCharType="begin"/>
      </w:r>
      <w:r>
        <w:instrText xml:space="preserve"> REF p21 \h </w:instrText>
      </w:r>
      <w:r>
        <w:fldChar w:fldCharType="separate"/>
      </w:r>
      <w:r w:rsidR="005E5143">
        <w:rPr>
          <w:rFonts w:eastAsia="Times New Roman"/>
          <w:bCs/>
        </w:rPr>
        <w:t>Proposal</w:t>
      </w:r>
      <w:r w:rsidR="005E5143" w:rsidRPr="00AD5C34">
        <w:rPr>
          <w:rFonts w:eastAsia="Times New Roman"/>
          <w:bCs/>
        </w:rPr>
        <w:t xml:space="preserve"> </w:t>
      </w:r>
      <w:r w:rsidR="005E5143">
        <w:t xml:space="preserve">21: </w:t>
      </w:r>
      <w:r w:rsidR="005E5143">
        <w:rPr>
          <w:rFonts w:eastAsia="Times New Roman"/>
        </w:rPr>
        <w:t xml:space="preserve">UE only transmits on an UL resource if it detects at least one of </w:t>
      </w:r>
    </w:p>
    <w:p w14:paraId="5F4270CB" w14:textId="77777777" w:rsidR="005E5143" w:rsidRPr="00A9405B" w:rsidRDefault="005E5143" w:rsidP="003A1719">
      <w:pPr>
        <w:pStyle w:val="proposal"/>
        <w:numPr>
          <w:ilvl w:val="0"/>
          <w:numId w:val="28"/>
        </w:numPr>
      </w:pPr>
      <w:r>
        <w:rPr>
          <w:rFonts w:eastAsia="Times New Roman"/>
        </w:rPr>
        <w:t>a valid PDCCH N2 symbols before the UL start location in the same FFP</w:t>
      </w:r>
    </w:p>
    <w:p w14:paraId="12EE0EB0" w14:textId="77777777" w:rsidR="005E5143" w:rsidRPr="000E6A74" w:rsidRDefault="005E5143" w:rsidP="003A1719">
      <w:pPr>
        <w:pStyle w:val="proposal"/>
        <w:numPr>
          <w:ilvl w:val="0"/>
          <w:numId w:val="28"/>
        </w:numPr>
        <w:rPr>
          <w:b w:val="0"/>
        </w:rPr>
      </w:pPr>
      <w:r w:rsidRPr="00C94120">
        <w:rPr>
          <w:rFonts w:eastAsia="Times New Roman"/>
        </w:rPr>
        <w:t>a valid PDSCH N1</w:t>
      </w:r>
      <w:r w:rsidRPr="00C94120">
        <w:rPr>
          <w:rFonts w:eastAsia="Times New Roman"/>
          <w:color w:val="FF0000"/>
        </w:rPr>
        <w:t xml:space="preserve"> </w:t>
      </w:r>
      <w:r w:rsidRPr="00C94120">
        <w:rPr>
          <w:rFonts w:eastAsia="Times New Roman"/>
        </w:rPr>
        <w:t>symbols before the UL start location in the same FFP</w:t>
      </w:r>
    </w:p>
    <w:p w14:paraId="0CA2FCC7" w14:textId="77777777" w:rsidR="005E5143" w:rsidRDefault="00A71690" w:rsidP="001226EA">
      <w:pPr>
        <w:pStyle w:val="proposal"/>
      </w:pPr>
      <w:r>
        <w:fldChar w:fldCharType="end"/>
      </w:r>
      <w:r>
        <w:fldChar w:fldCharType="begin"/>
      </w:r>
      <w:r>
        <w:instrText xml:space="preserve"> REF p22 \h </w:instrText>
      </w:r>
      <w:r>
        <w:fldChar w:fldCharType="separate"/>
      </w:r>
      <w:r w:rsidR="005E5143">
        <w:rPr>
          <w:rFonts w:eastAsia="Times New Roman"/>
          <w:bCs/>
        </w:rPr>
        <w:t>Proposal</w:t>
      </w:r>
      <w:r w:rsidR="005E5143" w:rsidRPr="00AD5C34">
        <w:rPr>
          <w:rFonts w:eastAsia="Times New Roman"/>
          <w:bCs/>
        </w:rPr>
        <w:t xml:space="preserve"> </w:t>
      </w:r>
      <w:r w:rsidR="005E5143">
        <w:t>22: gNB</w:t>
      </w:r>
      <w:r w:rsidR="005E5143" w:rsidRPr="00C776CD">
        <w:t xml:space="preserve"> indicates</w:t>
      </w:r>
      <w:r w:rsidR="005E5143">
        <w:t xml:space="preserve"> the operating mode as FBE and the</w:t>
      </w:r>
      <w:r w:rsidR="005E5143" w:rsidRPr="00C776CD">
        <w:t xml:space="preserve"> </w:t>
      </w:r>
      <w:r w:rsidR="005E5143">
        <w:t>fixed frame period (</w:t>
      </w:r>
      <w:r w:rsidR="005E5143" w:rsidRPr="00C776CD">
        <w:t>FFP</w:t>
      </w:r>
      <w:r w:rsidR="005E5143">
        <w:t>)</w:t>
      </w:r>
      <w:r w:rsidR="005E5143" w:rsidRPr="00C776CD">
        <w:t xml:space="preserve"> structure</w:t>
      </w:r>
      <w:r w:rsidR="005E5143">
        <w:t xml:space="preserve"> to the UE through RMSI</w:t>
      </w:r>
    </w:p>
    <w:p w14:paraId="099F7E09" w14:textId="77777777" w:rsidR="005E5143" w:rsidRDefault="00A71690" w:rsidP="00715023">
      <w:pPr>
        <w:pStyle w:val="proposal"/>
      </w:pPr>
      <w:r>
        <w:lastRenderedPageBreak/>
        <w:fldChar w:fldCharType="end"/>
      </w:r>
      <w:r>
        <w:fldChar w:fldCharType="begin"/>
      </w:r>
      <w:r>
        <w:instrText xml:space="preserve"> REF p23 \h </w:instrText>
      </w:r>
      <w:r>
        <w:fldChar w:fldCharType="separate"/>
      </w:r>
      <w:r w:rsidR="005E5143">
        <w:rPr>
          <w:rFonts w:eastAsia="Times New Roman"/>
          <w:bCs/>
        </w:rPr>
        <w:t>Proposal</w:t>
      </w:r>
      <w:r w:rsidR="005E5143" w:rsidRPr="00AD5C34">
        <w:rPr>
          <w:rFonts w:eastAsia="Times New Roman"/>
          <w:bCs/>
        </w:rPr>
        <w:t xml:space="preserve"> </w:t>
      </w:r>
      <w:r w:rsidR="005E5143">
        <w:t xml:space="preserve">23: </w:t>
      </w:r>
      <w:r w:rsidR="005E5143" w:rsidRPr="002837BB">
        <w:t xml:space="preserve">In FBE mode, </w:t>
      </w:r>
      <w:r w:rsidR="005E5143">
        <w:t>RMSI configures any PDCCH/GC-PDCCH monitoring to enable COT detection for a UE in idle mode. The UE may additionally use detection of any configured PDCCH to detect gNB COT.</w:t>
      </w:r>
    </w:p>
    <w:p w14:paraId="32C18E3C" w14:textId="77777777" w:rsidR="005E5143" w:rsidRPr="003B1741" w:rsidRDefault="00A71690" w:rsidP="00893895">
      <w:pPr>
        <w:overflowPunct/>
        <w:adjustRightInd/>
        <w:spacing w:after="0"/>
        <w:textAlignment w:val="auto"/>
        <w:rPr>
          <w:rFonts w:eastAsia="Times New Roman"/>
          <w:b/>
          <w:bCs/>
        </w:rPr>
      </w:pPr>
      <w:r>
        <w:fldChar w:fldCharType="end"/>
      </w:r>
      <w:r>
        <w:fldChar w:fldCharType="begin"/>
      </w:r>
      <w:r>
        <w:instrText xml:space="preserve"> REF p24 \h </w:instrText>
      </w:r>
      <w:r>
        <w:fldChar w:fldCharType="separate"/>
      </w:r>
      <w:r w:rsidR="005E5143">
        <w:rPr>
          <w:rFonts w:eastAsia="Times New Roman"/>
          <w:b/>
          <w:bCs/>
        </w:rPr>
        <w:t>Proposal</w:t>
      </w:r>
      <w:r w:rsidR="005E5143" w:rsidRPr="00AD5C34">
        <w:rPr>
          <w:rFonts w:eastAsia="Times New Roman"/>
          <w:b/>
          <w:bCs/>
        </w:rPr>
        <w:t xml:space="preserve"> </w:t>
      </w:r>
      <w:r w:rsidR="005E5143">
        <w:rPr>
          <w:b/>
        </w:rPr>
        <w:t xml:space="preserve">24: </w:t>
      </w:r>
      <w:r w:rsidR="005E5143" w:rsidRPr="001A26BF">
        <w:rPr>
          <w:rFonts w:eastAsia="Times New Roman"/>
          <w:b/>
          <w:bCs/>
        </w:rPr>
        <w:t xml:space="preserve">UE </w:t>
      </w:r>
      <w:r w:rsidR="005E5143">
        <w:rPr>
          <w:rFonts w:eastAsia="Times New Roman"/>
          <w:b/>
          <w:bCs/>
        </w:rPr>
        <w:t>determines</w:t>
      </w:r>
      <w:r w:rsidR="005E5143" w:rsidRPr="001A26BF">
        <w:rPr>
          <w:rFonts w:eastAsia="Times New Roman"/>
          <w:b/>
          <w:bCs/>
        </w:rPr>
        <w:t xml:space="preserve"> if UL resource is in</w:t>
      </w:r>
      <w:r w:rsidR="005E5143">
        <w:rPr>
          <w:rFonts w:eastAsia="Times New Roman"/>
          <w:b/>
          <w:bCs/>
        </w:rPr>
        <w:t>side</w:t>
      </w:r>
      <w:r w:rsidR="005E5143" w:rsidRPr="003B1741">
        <w:rPr>
          <w:rFonts w:eastAsia="Times New Roman"/>
          <w:b/>
          <w:bCs/>
        </w:rPr>
        <w:t xml:space="preserve"> </w:t>
      </w:r>
      <w:r w:rsidR="005E5143">
        <w:rPr>
          <w:rFonts w:eastAsia="Times New Roman"/>
          <w:b/>
          <w:bCs/>
        </w:rPr>
        <w:t xml:space="preserve">or outside gNB </w:t>
      </w:r>
      <w:r w:rsidR="005E5143" w:rsidRPr="003B1741">
        <w:rPr>
          <w:rFonts w:eastAsia="Times New Roman"/>
          <w:b/>
          <w:bCs/>
        </w:rPr>
        <w:t xml:space="preserve">COT </w:t>
      </w:r>
      <w:r w:rsidR="005E5143">
        <w:rPr>
          <w:rFonts w:eastAsia="Times New Roman"/>
          <w:b/>
          <w:bCs/>
        </w:rPr>
        <w:t>based on the following information.</w:t>
      </w:r>
    </w:p>
    <w:p w14:paraId="467A60E6" w14:textId="77777777" w:rsidR="005E5143" w:rsidRPr="003B1741" w:rsidRDefault="005E5143"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Remaining COT duration</w:t>
      </w:r>
    </w:p>
    <w:p w14:paraId="5FE42DDF" w14:textId="77777777" w:rsidR="005E5143" w:rsidRPr="003B1741" w:rsidRDefault="005E5143"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Sub-band usage indication</w:t>
      </w:r>
    </w:p>
    <w:p w14:paraId="4FC0A771" w14:textId="77777777" w:rsidR="005E5143" w:rsidRPr="003B1741" w:rsidRDefault="005E5143" w:rsidP="003A1719">
      <w:pPr>
        <w:pStyle w:val="ListParagraph"/>
        <w:numPr>
          <w:ilvl w:val="0"/>
          <w:numId w:val="26"/>
        </w:numPr>
        <w:overflowPunct/>
        <w:adjustRightInd/>
        <w:spacing w:after="0"/>
        <w:textAlignment w:val="auto"/>
        <w:rPr>
          <w:rFonts w:eastAsia="Times New Roman"/>
          <w:b/>
          <w:bCs/>
        </w:rPr>
      </w:pPr>
      <w:r>
        <w:rPr>
          <w:rFonts w:eastAsia="Times New Roman"/>
          <w:b/>
          <w:bCs/>
        </w:rPr>
        <w:t>CAPC</w:t>
      </w:r>
      <w:r w:rsidRPr="003B1741">
        <w:rPr>
          <w:rFonts w:eastAsia="Times New Roman"/>
          <w:b/>
          <w:bCs/>
        </w:rPr>
        <w:t xml:space="preserve"> of this COT</w:t>
      </w:r>
    </w:p>
    <w:p w14:paraId="2CE47551" w14:textId="77777777" w:rsidR="005E5143" w:rsidRPr="001A26BF" w:rsidRDefault="005E5143"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Pause </w:t>
      </w:r>
      <w:r>
        <w:rPr>
          <w:rFonts w:eastAsia="Times New Roman"/>
          <w:b/>
          <w:bCs/>
        </w:rPr>
        <w:t>duration</w:t>
      </w:r>
      <w:r w:rsidRPr="001A26BF">
        <w:rPr>
          <w:rFonts w:eastAsia="Times New Roman"/>
          <w:b/>
          <w:bCs/>
        </w:rPr>
        <w:t xml:space="preserve"> inside the COT</w:t>
      </w:r>
    </w:p>
    <w:p w14:paraId="3A85A64E" w14:textId="77777777" w:rsidR="005E5143" w:rsidRPr="003B1741" w:rsidRDefault="00A71690" w:rsidP="00893895">
      <w:pPr>
        <w:overflowPunct/>
        <w:adjustRightInd/>
        <w:spacing w:after="0"/>
        <w:textAlignment w:val="auto"/>
        <w:rPr>
          <w:rFonts w:eastAsia="Times New Roman"/>
          <w:b/>
          <w:bCs/>
        </w:rPr>
      </w:pPr>
      <w:r>
        <w:fldChar w:fldCharType="end"/>
      </w:r>
      <w:r>
        <w:fldChar w:fldCharType="begin"/>
      </w:r>
      <w:r>
        <w:instrText xml:space="preserve"> REF p25 \h </w:instrText>
      </w:r>
      <w:r>
        <w:fldChar w:fldCharType="separate"/>
      </w:r>
      <w:r w:rsidR="005E5143">
        <w:rPr>
          <w:rFonts w:eastAsia="Times New Roman"/>
          <w:b/>
          <w:bCs/>
        </w:rPr>
        <w:t>Proposal</w:t>
      </w:r>
      <w:r w:rsidR="005E5143" w:rsidRPr="00AD5C34">
        <w:rPr>
          <w:rFonts w:eastAsia="Times New Roman"/>
          <w:b/>
          <w:bCs/>
        </w:rPr>
        <w:t xml:space="preserve"> </w:t>
      </w:r>
      <w:r w:rsidR="005E5143">
        <w:rPr>
          <w:b/>
        </w:rPr>
        <w:t xml:space="preserve">25: </w:t>
      </w:r>
      <w:r w:rsidR="005E5143" w:rsidRPr="003B1741">
        <w:rPr>
          <w:rFonts w:eastAsia="Times New Roman"/>
          <w:b/>
          <w:bCs/>
        </w:rPr>
        <w:t xml:space="preserve">UE can switch </w:t>
      </w:r>
      <w:r w:rsidR="005E5143">
        <w:rPr>
          <w:rFonts w:eastAsia="Times New Roman"/>
          <w:b/>
          <w:bCs/>
        </w:rPr>
        <w:t xml:space="preserve">LBT type for UL transmission </w:t>
      </w:r>
      <w:r w:rsidR="005E5143" w:rsidRPr="003B1741">
        <w:rPr>
          <w:rFonts w:eastAsia="Times New Roman"/>
          <w:b/>
          <w:bCs/>
        </w:rPr>
        <w:t xml:space="preserve">from cat-4 to cat-2 if it determines </w:t>
      </w:r>
      <w:r w:rsidR="005E5143">
        <w:rPr>
          <w:rFonts w:eastAsia="Times New Roman"/>
          <w:b/>
          <w:bCs/>
        </w:rPr>
        <w:t xml:space="preserve">that </w:t>
      </w:r>
      <w:r w:rsidR="005E5143" w:rsidRPr="003B1741">
        <w:rPr>
          <w:rFonts w:eastAsia="Times New Roman"/>
          <w:b/>
          <w:bCs/>
        </w:rPr>
        <w:t xml:space="preserve">the UL </w:t>
      </w:r>
      <w:r w:rsidR="005E5143">
        <w:rPr>
          <w:rFonts w:eastAsia="Times New Roman"/>
          <w:b/>
          <w:bCs/>
        </w:rPr>
        <w:t>resource</w:t>
      </w:r>
      <w:r w:rsidR="005E5143" w:rsidRPr="003B1741">
        <w:rPr>
          <w:rFonts w:eastAsia="Times New Roman"/>
          <w:b/>
          <w:bCs/>
        </w:rPr>
        <w:t xml:space="preserve"> </w:t>
      </w:r>
      <w:r w:rsidR="005E5143">
        <w:rPr>
          <w:rFonts w:eastAsia="Times New Roman"/>
          <w:b/>
          <w:bCs/>
        </w:rPr>
        <w:t xml:space="preserve">in time and frequency </w:t>
      </w:r>
      <w:r w:rsidR="005E5143" w:rsidRPr="003B1741">
        <w:rPr>
          <w:rFonts w:eastAsia="Times New Roman"/>
          <w:b/>
          <w:bCs/>
        </w:rPr>
        <w:t>is in</w:t>
      </w:r>
      <w:r w:rsidR="005E5143">
        <w:rPr>
          <w:rFonts w:eastAsia="Times New Roman"/>
          <w:b/>
          <w:bCs/>
        </w:rPr>
        <w:t>side</w:t>
      </w:r>
      <w:r w:rsidR="005E5143" w:rsidRPr="003B1741">
        <w:rPr>
          <w:rFonts w:eastAsia="Times New Roman"/>
          <w:b/>
          <w:bCs/>
        </w:rPr>
        <w:t xml:space="preserve"> gNB COT</w:t>
      </w:r>
      <w:r w:rsidR="005E5143">
        <w:rPr>
          <w:rFonts w:eastAsia="Times New Roman"/>
          <w:b/>
          <w:bCs/>
        </w:rPr>
        <w:t>.</w:t>
      </w:r>
    </w:p>
    <w:p w14:paraId="3449DC86" w14:textId="77777777" w:rsidR="005E5143" w:rsidRPr="003B1741" w:rsidRDefault="005E5143"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Note: </w:t>
      </w:r>
      <w:r>
        <w:rPr>
          <w:rFonts w:eastAsia="Times New Roman"/>
          <w:b/>
          <w:bCs/>
        </w:rPr>
        <w:t>It</w:t>
      </w:r>
      <w:r w:rsidRPr="003B1741">
        <w:rPr>
          <w:rFonts w:eastAsia="Times New Roman"/>
          <w:b/>
          <w:bCs/>
        </w:rPr>
        <w:t xml:space="preserve"> may </w:t>
      </w:r>
      <w:r>
        <w:rPr>
          <w:rFonts w:eastAsia="Times New Roman"/>
          <w:b/>
          <w:bCs/>
        </w:rPr>
        <w:t xml:space="preserve">also </w:t>
      </w:r>
      <w:r w:rsidRPr="003B1741">
        <w:rPr>
          <w:rFonts w:eastAsia="Times New Roman"/>
          <w:b/>
          <w:bCs/>
        </w:rPr>
        <w:t xml:space="preserve">have to look at SFI to </w:t>
      </w:r>
      <w:r>
        <w:rPr>
          <w:rFonts w:eastAsia="Times New Roman"/>
          <w:b/>
          <w:bCs/>
        </w:rPr>
        <w:t>confirm</w:t>
      </w:r>
      <w:r w:rsidRPr="003B1741">
        <w:rPr>
          <w:rFonts w:eastAsia="Times New Roman"/>
          <w:b/>
          <w:bCs/>
        </w:rPr>
        <w:t xml:space="preserve"> </w:t>
      </w:r>
      <w:r>
        <w:rPr>
          <w:rFonts w:eastAsia="Times New Roman"/>
          <w:b/>
          <w:bCs/>
        </w:rPr>
        <w:t xml:space="preserve">that </w:t>
      </w:r>
      <w:r w:rsidRPr="003B1741">
        <w:rPr>
          <w:rFonts w:eastAsia="Times New Roman"/>
          <w:b/>
          <w:bCs/>
        </w:rPr>
        <w:t>transmission is not cancelled as in NR.</w:t>
      </w:r>
    </w:p>
    <w:p w14:paraId="5B28B1D6" w14:textId="77777777" w:rsidR="005E5143" w:rsidRDefault="00A71690" w:rsidP="00893895">
      <w:pPr>
        <w:overflowPunct/>
        <w:adjustRightInd/>
        <w:spacing w:after="0"/>
        <w:textAlignment w:val="auto"/>
        <w:rPr>
          <w:rFonts w:eastAsia="Times New Roman"/>
          <w:b/>
          <w:bCs/>
        </w:rPr>
      </w:pPr>
      <w:r>
        <w:fldChar w:fldCharType="end"/>
      </w:r>
      <w:r>
        <w:fldChar w:fldCharType="begin"/>
      </w:r>
      <w:r>
        <w:instrText xml:space="preserve"> REF p26 \h </w:instrText>
      </w:r>
      <w:r>
        <w:fldChar w:fldCharType="separate"/>
      </w:r>
      <w:r w:rsidR="005E5143">
        <w:rPr>
          <w:rFonts w:eastAsia="Times New Roman"/>
          <w:b/>
          <w:bCs/>
        </w:rPr>
        <w:t>Proposal</w:t>
      </w:r>
      <w:r w:rsidR="005E5143" w:rsidRPr="00AD5C34">
        <w:rPr>
          <w:rFonts w:eastAsia="Times New Roman"/>
          <w:b/>
          <w:bCs/>
        </w:rPr>
        <w:t xml:space="preserve"> </w:t>
      </w:r>
      <w:r w:rsidR="005E5143">
        <w:rPr>
          <w:b/>
        </w:rPr>
        <w:t xml:space="preserve">26: </w:t>
      </w:r>
      <w:r w:rsidR="005E5143">
        <w:rPr>
          <w:rFonts w:eastAsia="Times New Roman"/>
          <w:b/>
          <w:bCs/>
        </w:rPr>
        <w:t>Explicit indication whether to allow configured grant uplink transmissions in the gNB CO is included in COT-SI</w:t>
      </w:r>
    </w:p>
    <w:p w14:paraId="1F02EE39" w14:textId="77777777" w:rsidR="005E5143" w:rsidRDefault="00A71690" w:rsidP="005C3EC1">
      <w:pPr>
        <w:rPr>
          <w:b/>
          <w:bCs/>
          <w:szCs w:val="20"/>
        </w:rPr>
      </w:pPr>
      <w:r>
        <w:fldChar w:fldCharType="end"/>
      </w:r>
      <w:r>
        <w:fldChar w:fldCharType="begin"/>
      </w:r>
      <w:r>
        <w:instrText xml:space="preserve"> REF p27 \h </w:instrText>
      </w:r>
      <w:r>
        <w:fldChar w:fldCharType="separate"/>
      </w:r>
      <w:r w:rsidR="005E5143" w:rsidRPr="0057192B">
        <w:rPr>
          <w:b/>
        </w:rPr>
        <w:t xml:space="preserve">Proposal </w:t>
      </w:r>
      <w:r w:rsidR="005E5143">
        <w:rPr>
          <w:b/>
        </w:rPr>
        <w:t>27:</w:t>
      </w:r>
      <w:r w:rsidR="005E5143" w:rsidRPr="00213862">
        <w:rPr>
          <w:b/>
        </w:rPr>
        <w:t xml:space="preserve"> </w:t>
      </w:r>
      <w:r w:rsidR="005E5143">
        <w:rPr>
          <w:b/>
          <w:bCs/>
        </w:rPr>
        <w:t>Periodic, semi-persistent, and aperiodic CSI-RS can be supported in NR-U. UE is expected to process periodic and semi-persistent CSI-RS only if it is able to confirm through COT-SI or other PDCCHs that the CSI-RS is inside a gNB COT and that the REs configured for the CSI-RS lie in valid sub-bands of the COT.</w:t>
      </w:r>
    </w:p>
    <w:p w14:paraId="4E79D6A6" w14:textId="77777777" w:rsidR="005E5143" w:rsidRPr="005C3EC1" w:rsidRDefault="005E5143" w:rsidP="003A1719">
      <w:pPr>
        <w:pStyle w:val="ListParagraph"/>
        <w:numPr>
          <w:ilvl w:val="0"/>
          <w:numId w:val="26"/>
        </w:numPr>
        <w:rPr>
          <w:b/>
        </w:rPr>
      </w:pPr>
      <w:r w:rsidRPr="005C3EC1">
        <w:rPr>
          <w:rFonts w:eastAsia="Times New Roman"/>
          <w:b/>
          <w:bCs/>
        </w:rPr>
        <w:t>FFS: Minimum time duration required between the COT-SI/other PDCCH and the CSI-RS resource for the UE to process the CSI-RS.</w:t>
      </w:r>
    </w:p>
    <w:p w14:paraId="17924FCF" w14:textId="77777777" w:rsidR="005E5143" w:rsidRPr="00BA5BB6" w:rsidRDefault="00A71690" w:rsidP="00E04CCC">
      <w:r>
        <w:fldChar w:fldCharType="end"/>
      </w:r>
      <w:r>
        <w:fldChar w:fldCharType="begin"/>
      </w:r>
      <w:r>
        <w:instrText xml:space="preserve"> REF p28 \h </w:instrText>
      </w:r>
      <w:r>
        <w:fldChar w:fldCharType="separate"/>
      </w:r>
      <w:r w:rsidR="005E5143" w:rsidRPr="0057192B">
        <w:rPr>
          <w:b/>
        </w:rPr>
        <w:t xml:space="preserve">Proposal </w:t>
      </w:r>
      <w:r w:rsidR="005E5143">
        <w:rPr>
          <w:b/>
        </w:rPr>
        <w:t>28: Aperiodic CSI-RS and its triggering DCI are transmitted in the same COT.</w:t>
      </w:r>
    </w:p>
    <w:p w14:paraId="17C2BDF1" w14:textId="77777777" w:rsidR="005E5143" w:rsidRDefault="00A71690" w:rsidP="00821356">
      <w:pPr>
        <w:rPr>
          <w:b/>
        </w:rPr>
      </w:pPr>
      <w:r>
        <w:fldChar w:fldCharType="end"/>
      </w:r>
      <w:r>
        <w:fldChar w:fldCharType="begin"/>
      </w:r>
      <w:r>
        <w:instrText xml:space="preserve"> REF p29 \h </w:instrText>
      </w:r>
      <w:r>
        <w:fldChar w:fldCharType="separate"/>
      </w:r>
      <w:r w:rsidR="005E5143">
        <w:rPr>
          <w:b/>
        </w:rPr>
        <w:t>Proposal 29: Aperiodic trigger to retransmit periodic/semi-persistent/aperiodic CSI report is supported in case the UE is unable to transmit CSI report due to LBT failure.</w:t>
      </w:r>
    </w:p>
    <w:p w14:paraId="24FD8917" w14:textId="77777777" w:rsidR="005E5143" w:rsidRDefault="005E5143" w:rsidP="003A1719">
      <w:pPr>
        <w:pStyle w:val="ListParagraph"/>
        <w:numPr>
          <w:ilvl w:val="0"/>
          <w:numId w:val="26"/>
        </w:numPr>
        <w:rPr>
          <w:b/>
        </w:rPr>
      </w:pPr>
      <w:r>
        <w:rPr>
          <w:b/>
        </w:rPr>
        <w:t>FFS: A maximum time duration after the first CSI report transmit opportunity when the UE expects the trigger.</w:t>
      </w:r>
    </w:p>
    <w:p w14:paraId="2D80F639" w14:textId="77777777" w:rsidR="005E5143" w:rsidRDefault="005E5143" w:rsidP="003A1719">
      <w:pPr>
        <w:pStyle w:val="ListParagraph"/>
        <w:numPr>
          <w:ilvl w:val="0"/>
          <w:numId w:val="26"/>
        </w:numPr>
        <w:rPr>
          <w:b/>
        </w:rPr>
      </w:pPr>
      <w:r>
        <w:rPr>
          <w:b/>
        </w:rPr>
        <w:t>UE does not expect a DL CSI-RS transmission after the trigger.</w:t>
      </w:r>
    </w:p>
    <w:p w14:paraId="51AF99AE" w14:textId="77777777" w:rsidR="005E5143" w:rsidRPr="00C776CD" w:rsidRDefault="00A71690" w:rsidP="00F17085">
      <w:r>
        <w:fldChar w:fldCharType="end"/>
      </w:r>
      <w:r>
        <w:fldChar w:fldCharType="begin"/>
      </w:r>
      <w:r>
        <w:instrText xml:space="preserve"> REF p30 \h </w:instrText>
      </w:r>
      <w:r>
        <w:fldChar w:fldCharType="separate"/>
      </w:r>
      <w:r w:rsidR="005E5143">
        <w:rPr>
          <w:b/>
        </w:rPr>
        <w:t>Proposal 30: UE always rate matches PDSCH around configured ZP-CSI-RS resources.</w:t>
      </w:r>
    </w:p>
    <w:p w14:paraId="2EE579ED" w14:textId="469E4FA0" w:rsidR="00AD7BD1" w:rsidRDefault="00A71690" w:rsidP="00C418D9">
      <w:r>
        <w:fldChar w:fldCharType="end"/>
      </w:r>
    </w:p>
    <w:p w14:paraId="30A6D975" w14:textId="77777777" w:rsidR="00E45457" w:rsidRDefault="00E45457" w:rsidP="00C418D9"/>
    <w:p w14:paraId="47A6B625" w14:textId="5D75D571" w:rsidR="00E77804" w:rsidRDefault="00E77804" w:rsidP="004F0B22">
      <w:pPr>
        <w:pStyle w:val="Heading1"/>
      </w:pPr>
      <w:r>
        <w:t>References</w:t>
      </w:r>
    </w:p>
    <w:p w14:paraId="61FB3C2E" w14:textId="77777777" w:rsidR="002718B2" w:rsidRDefault="002718B2" w:rsidP="002718B2">
      <w:r>
        <w:t>[1] RP-182878, “New WID on NR-based Access to Unlicensed Spectrum”, Qualcomm Incorporated, RAN#82, Sorrento, Italy, Dec. 10-13, 2018</w:t>
      </w:r>
    </w:p>
    <w:p w14:paraId="75EE806F" w14:textId="64AD0A14" w:rsidR="0084300C" w:rsidRDefault="002718B2" w:rsidP="002718B2">
      <w:r>
        <w:t>[</w:t>
      </w:r>
      <w:r w:rsidR="00DA1A99">
        <w:t>2</w:t>
      </w:r>
      <w:r>
        <w:t>] TR 3</w:t>
      </w:r>
      <w:r w:rsidR="005F59C2">
        <w:t>8</w:t>
      </w:r>
      <w:r>
        <w:t>.889, “Study on NR-based Access to Unlicensed Spectrum”, RAN#82, Dec. 2018.</w:t>
      </w:r>
    </w:p>
    <w:p w14:paraId="1E84FE6A" w14:textId="711C270B" w:rsidR="004C125C" w:rsidRDefault="004C125C" w:rsidP="00AF5E07">
      <w:r>
        <w:t>[</w:t>
      </w:r>
      <w:r w:rsidR="00DA1A99">
        <w:t>3</w:t>
      </w:r>
      <w:r>
        <w:t>] R1-1901419, “</w:t>
      </w:r>
      <w:r w:rsidRPr="001243DE">
        <w:rPr>
          <w:rFonts w:cs="Times"/>
          <w:szCs w:val="20"/>
        </w:rPr>
        <w:t>Chairman's notes of AI 7.2.2 NR-based Access to Unlicensed Spectrum</w:t>
      </w:r>
      <w:r>
        <w:t>”, Ericsson</w:t>
      </w:r>
      <w:r w:rsidR="00AF5E07">
        <w:t>, AH-1901, Taipei, Taiwan Jan. 21</w:t>
      </w:r>
      <w:r w:rsidR="004577B1">
        <w:t>-25</w:t>
      </w:r>
      <w:r w:rsidR="00AF5E07">
        <w:t>, 2019</w:t>
      </w:r>
    </w:p>
    <w:p w14:paraId="56B67434" w14:textId="059BE331" w:rsidR="00D67A35" w:rsidRDefault="00D67A35" w:rsidP="00AF5E07">
      <w:r>
        <w:t xml:space="preserve">[4] </w:t>
      </w:r>
      <w:r w:rsidR="004577B1">
        <w:t>R1-1903629, “</w:t>
      </w:r>
      <w:r w:rsidR="004577B1" w:rsidRPr="001243DE">
        <w:rPr>
          <w:rFonts w:cs="Times"/>
          <w:szCs w:val="20"/>
        </w:rPr>
        <w:t>Chairman's notes of AI 7.2.2 NR-based Access to Unlicensed Spectrum</w:t>
      </w:r>
      <w:r w:rsidR="004577B1">
        <w:t>”, Ericsson, RAN</w:t>
      </w:r>
      <w:r w:rsidR="00D8351C">
        <w:t>1</w:t>
      </w:r>
      <w:r w:rsidR="004577B1">
        <w:t>#96, Athens, Greece, February 25</w:t>
      </w:r>
      <w:r w:rsidR="004577B1" w:rsidRPr="004577B1">
        <w:rPr>
          <w:vertAlign w:val="superscript"/>
        </w:rPr>
        <w:t>th</w:t>
      </w:r>
      <w:r w:rsidR="004577B1">
        <w:t xml:space="preserve"> – March 1</w:t>
      </w:r>
      <w:r w:rsidR="004577B1" w:rsidRPr="004577B1">
        <w:rPr>
          <w:vertAlign w:val="superscript"/>
        </w:rPr>
        <w:t>st</w:t>
      </w:r>
      <w:r w:rsidR="004577B1">
        <w:t>, 2019</w:t>
      </w:r>
    </w:p>
    <w:p w14:paraId="7867217F" w14:textId="2ABED702" w:rsidR="00D8351C" w:rsidRDefault="00D8351C" w:rsidP="00AF5E07">
      <w:r>
        <w:t>[5] R1-1903687, “</w:t>
      </w:r>
      <w:r w:rsidRPr="00D8351C">
        <w:t>Feature lead summary for NR-U DL Signals and Channels</w:t>
      </w:r>
      <w:r>
        <w:t xml:space="preserve">”, </w:t>
      </w:r>
      <w:r w:rsidRPr="00D8351C">
        <w:t>Motorola Mobility, Lenovo</w:t>
      </w:r>
      <w:r>
        <w:t xml:space="preserve">, RAN1#96, </w:t>
      </w:r>
      <w:r w:rsidRPr="00D8351C">
        <w:t>Athens, Greece, 25</w:t>
      </w:r>
      <w:r w:rsidRPr="00D8351C">
        <w:rPr>
          <w:vertAlign w:val="superscript"/>
        </w:rPr>
        <w:t>th</w:t>
      </w:r>
      <w:r w:rsidRPr="00D8351C">
        <w:t xml:space="preserve"> February – 1</w:t>
      </w:r>
      <w:r w:rsidRPr="00D8351C">
        <w:rPr>
          <w:vertAlign w:val="superscript"/>
        </w:rPr>
        <w:t>st</w:t>
      </w:r>
      <w:r w:rsidRPr="00D8351C">
        <w:t xml:space="preserve"> March 2019</w:t>
      </w:r>
    </w:p>
    <w:p w14:paraId="44A2A0BE" w14:textId="476AB486" w:rsidR="005E0FF7" w:rsidRDefault="005E0FF7" w:rsidP="00AF5E07">
      <w:r>
        <w:t>[6] R1-1905801, “</w:t>
      </w:r>
      <w:r w:rsidRPr="005E0FF7">
        <w:t>Chairman's notes of AI 7.2.2 Study on NR-based Access to Unlicensed Spectrum</w:t>
      </w:r>
      <w:r>
        <w:t xml:space="preserve">”, Ericsson, RAN1#96bis, </w:t>
      </w:r>
      <w:r w:rsidRPr="005E0FF7">
        <w:t>Xi’an, China, 8</w:t>
      </w:r>
      <w:r w:rsidRPr="005E0FF7">
        <w:rPr>
          <w:vertAlign w:val="superscript"/>
        </w:rPr>
        <w:t>th</w:t>
      </w:r>
      <w:r>
        <w:t xml:space="preserve"> </w:t>
      </w:r>
      <w:r w:rsidRPr="005E0FF7">
        <w:t>– 12</w:t>
      </w:r>
      <w:r w:rsidRPr="005E0FF7">
        <w:rPr>
          <w:vertAlign w:val="superscript"/>
        </w:rPr>
        <w:t>th</w:t>
      </w:r>
      <w:r>
        <w:t xml:space="preserve"> </w:t>
      </w:r>
      <w:r w:rsidRPr="005E0FF7">
        <w:t>April 2019</w:t>
      </w:r>
    </w:p>
    <w:p w14:paraId="764B3922" w14:textId="5A9BAE25" w:rsidR="005E0FF7" w:rsidRDefault="005E0FF7" w:rsidP="00AF5E07">
      <w:r>
        <w:t>[7] R1-1905710, “</w:t>
      </w:r>
      <w:r w:rsidRPr="005E0FF7">
        <w:t>Feature lead summary for NR-U DL Signals and Channels</w:t>
      </w:r>
      <w:r>
        <w:t xml:space="preserve">”, </w:t>
      </w:r>
      <w:r w:rsidRPr="00D8351C">
        <w:t>Motorola Mobility, Lenovo</w:t>
      </w:r>
      <w:r>
        <w:t>, RAN1#96bis, Xi’an, China</w:t>
      </w:r>
      <w:r w:rsidRPr="00D8351C">
        <w:t xml:space="preserve">, </w:t>
      </w:r>
      <w:r w:rsidRPr="005E0FF7">
        <w:t>8</w:t>
      </w:r>
      <w:r w:rsidRPr="005E0FF7">
        <w:rPr>
          <w:vertAlign w:val="superscript"/>
        </w:rPr>
        <w:t>th</w:t>
      </w:r>
      <w:r>
        <w:t xml:space="preserve"> </w:t>
      </w:r>
      <w:r w:rsidRPr="005E0FF7">
        <w:t>– 12</w:t>
      </w:r>
      <w:r w:rsidRPr="005E0FF7">
        <w:rPr>
          <w:vertAlign w:val="superscript"/>
        </w:rPr>
        <w:t>th</w:t>
      </w:r>
      <w:r>
        <w:t xml:space="preserve"> </w:t>
      </w:r>
      <w:r w:rsidRPr="005E0FF7">
        <w:t>April 2019</w:t>
      </w:r>
    </w:p>
    <w:p w14:paraId="41F4DC7D" w14:textId="2AF0FBDE" w:rsidR="00BC05DF" w:rsidRDefault="00BC05DF" w:rsidP="00BC05DF">
      <w:r>
        <w:t>[8] R1-1907846, “</w:t>
      </w:r>
      <w:r w:rsidRPr="005E0FF7">
        <w:t>Chairman's notes of AI 7.2.2 Study on NR-based Access to Unlicensed Spectrum</w:t>
      </w:r>
      <w:r>
        <w:t xml:space="preserve">”, Ericsson, RAN1#97, </w:t>
      </w:r>
      <w:r w:rsidRPr="00BC05DF">
        <w:t>Reno, USA, 13th – 17th, May 2019</w:t>
      </w:r>
    </w:p>
    <w:p w14:paraId="79FB337C" w14:textId="4111D6B3" w:rsidR="002C6D76" w:rsidRDefault="002C6D76" w:rsidP="00BC05DF">
      <w:r>
        <w:t>[9] R1-1907705, “</w:t>
      </w:r>
      <w:r w:rsidRPr="002C6D76">
        <w:t>Feature lead summary for NR-U DL Signals and Channels</w:t>
      </w:r>
      <w:r>
        <w:t xml:space="preserve">”, </w:t>
      </w:r>
      <w:r w:rsidRPr="00D8351C">
        <w:t>Motorola Mobility, Lenovo</w:t>
      </w:r>
      <w:r>
        <w:t xml:space="preserve">, RAN1#97, </w:t>
      </w:r>
      <w:r w:rsidRPr="002C6D76">
        <w:t>Reno, USA, 13th– 17th May 2019</w:t>
      </w:r>
      <w:bookmarkEnd w:id="0"/>
    </w:p>
    <w:sectPr w:rsidR="002C6D76" w:rsidSect="00B47B85">
      <w:footerReference w:type="even" r:id="rId28"/>
      <w:footerReference w:type="default" r:id="rId2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C4A3A" w14:textId="77777777" w:rsidR="008725C6" w:rsidRDefault="008725C6" w:rsidP="00C418D9">
      <w:r>
        <w:separator/>
      </w:r>
    </w:p>
    <w:p w14:paraId="75987573" w14:textId="77777777" w:rsidR="008725C6" w:rsidRDefault="008725C6"/>
    <w:p w14:paraId="74DEA992" w14:textId="77777777" w:rsidR="008725C6" w:rsidRDefault="008725C6" w:rsidP="00A73185"/>
  </w:endnote>
  <w:endnote w:type="continuationSeparator" w:id="0">
    <w:p w14:paraId="5F441B57" w14:textId="77777777" w:rsidR="008725C6" w:rsidRDefault="008725C6" w:rsidP="00C418D9">
      <w:r>
        <w:continuationSeparator/>
      </w:r>
    </w:p>
    <w:p w14:paraId="52D9BFDB" w14:textId="77777777" w:rsidR="008725C6" w:rsidRDefault="008725C6"/>
    <w:p w14:paraId="06A219F1" w14:textId="77777777" w:rsidR="008725C6" w:rsidRDefault="008725C6" w:rsidP="00A73185"/>
  </w:endnote>
  <w:endnote w:type="continuationNotice" w:id="1">
    <w:p w14:paraId="4228DC1F" w14:textId="77777777" w:rsidR="008725C6" w:rsidRDefault="008725C6" w:rsidP="00C418D9"/>
    <w:p w14:paraId="349172D2" w14:textId="77777777" w:rsidR="008725C6" w:rsidRDefault="008725C6"/>
    <w:p w14:paraId="4AEEA8CC" w14:textId="77777777" w:rsidR="008725C6" w:rsidRDefault="008725C6"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B4FAD" w:rsidRDefault="000B4FAD"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B4FAD" w:rsidRDefault="000B4FAD" w:rsidP="00C418D9">
    <w:pPr>
      <w:pStyle w:val="Footer"/>
    </w:pPr>
  </w:p>
  <w:p w14:paraId="7265A418" w14:textId="77777777" w:rsidR="000B4FAD" w:rsidRDefault="000B4FAD"/>
  <w:p w14:paraId="48825022" w14:textId="77777777" w:rsidR="000B4FAD" w:rsidRDefault="000B4FAD"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0B4FAD" w:rsidRDefault="000B4FAD"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0B4FAD" w:rsidRDefault="000B4FAD" w:rsidP="00C418D9">
    <w:pPr>
      <w:pStyle w:val="Footer"/>
    </w:pPr>
  </w:p>
  <w:p w14:paraId="062CBF9A" w14:textId="77777777" w:rsidR="000B4FAD" w:rsidRDefault="000B4FAD"/>
  <w:p w14:paraId="1543B3B4" w14:textId="77777777" w:rsidR="000B4FAD" w:rsidRDefault="000B4FAD"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A4B84" w14:textId="77777777" w:rsidR="008725C6" w:rsidRDefault="008725C6" w:rsidP="00C418D9">
      <w:r>
        <w:separator/>
      </w:r>
    </w:p>
    <w:p w14:paraId="6C4FDB78" w14:textId="77777777" w:rsidR="008725C6" w:rsidRDefault="008725C6"/>
    <w:p w14:paraId="4EA38699" w14:textId="77777777" w:rsidR="008725C6" w:rsidRDefault="008725C6" w:rsidP="00A73185"/>
  </w:footnote>
  <w:footnote w:type="continuationSeparator" w:id="0">
    <w:p w14:paraId="3C84D90A" w14:textId="77777777" w:rsidR="008725C6" w:rsidRDefault="008725C6" w:rsidP="00C418D9">
      <w:r>
        <w:continuationSeparator/>
      </w:r>
    </w:p>
    <w:p w14:paraId="4F873045" w14:textId="77777777" w:rsidR="008725C6" w:rsidRDefault="008725C6"/>
    <w:p w14:paraId="1053A687" w14:textId="77777777" w:rsidR="008725C6" w:rsidRDefault="008725C6" w:rsidP="00A73185"/>
  </w:footnote>
  <w:footnote w:type="continuationNotice" w:id="1">
    <w:p w14:paraId="490230D4" w14:textId="77777777" w:rsidR="008725C6" w:rsidRDefault="008725C6" w:rsidP="00C418D9"/>
    <w:p w14:paraId="74181F56" w14:textId="77777777" w:rsidR="008725C6" w:rsidRDefault="008725C6"/>
    <w:p w14:paraId="5C771CC7" w14:textId="77777777" w:rsidR="008725C6" w:rsidRDefault="008725C6"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C6881"/>
    <w:multiLevelType w:val="hybridMultilevel"/>
    <w:tmpl w:val="B0AC6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A178E"/>
    <w:multiLevelType w:val="hybridMultilevel"/>
    <w:tmpl w:val="1FE4C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C4F0CAE"/>
    <w:multiLevelType w:val="hybridMultilevel"/>
    <w:tmpl w:val="A28E9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B418D"/>
    <w:multiLevelType w:val="hybridMultilevel"/>
    <w:tmpl w:val="4352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744C17"/>
    <w:multiLevelType w:val="hybridMultilevel"/>
    <w:tmpl w:val="21448028"/>
    <w:lvl w:ilvl="0" w:tplc="04090001">
      <w:start w:val="1"/>
      <w:numFmt w:val="bullet"/>
      <w:lvlText w:val=""/>
      <w:lvlJc w:val="left"/>
      <w:pPr>
        <w:ind w:left="720" w:hanging="360"/>
      </w:pPr>
      <w:rPr>
        <w:rFonts w:ascii="Symbol" w:hAnsi="Symbol" w:hint="default"/>
      </w:rPr>
    </w:lvl>
    <w:lvl w:ilvl="1" w:tplc="6F4053DE">
      <w:start w:val="1"/>
      <w:numFmt w:val="lowerRoman"/>
      <w:lvlText w:val="%2."/>
      <w:lvlJc w:val="righ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B6BEC"/>
    <w:multiLevelType w:val="hybridMultilevel"/>
    <w:tmpl w:val="04EA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B66F0"/>
    <w:multiLevelType w:val="hybridMultilevel"/>
    <w:tmpl w:val="8FD66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54D8A"/>
    <w:multiLevelType w:val="hybridMultilevel"/>
    <w:tmpl w:val="90220A9C"/>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01882FE6">
      <w:start w:val="2"/>
      <w:numFmt w:val="bullet"/>
      <w:lvlText w:val=""/>
      <w:lvlJc w:val="left"/>
      <w:pPr>
        <w:ind w:left="2160" w:hanging="360"/>
      </w:pPr>
      <w:rPr>
        <w:rFonts w:ascii="Wingdings" w:eastAsia="Batang" w:hAnsi="Wingdings" w:cs="Times New Roman" w:hint="default"/>
      </w:rPr>
    </w:lvl>
    <w:lvl w:ilvl="3" w:tplc="6C904AF8">
      <w:numFmt w:val="bullet"/>
      <w:lvlText w:val="-"/>
      <w:lvlJc w:val="left"/>
      <w:pPr>
        <w:ind w:left="2880" w:hanging="360"/>
      </w:pPr>
      <w:rPr>
        <w:rFonts w:ascii="Times New Roman" w:eastAsia="Batang" w:hAnsi="Times New Roman" w:cs="Times New Roman" w:hint="default"/>
        <w:b/>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EF0113"/>
    <w:multiLevelType w:val="hybridMultilevel"/>
    <w:tmpl w:val="CA501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7752AB"/>
    <w:multiLevelType w:val="hybridMultilevel"/>
    <w:tmpl w:val="6A9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E7A6E"/>
    <w:multiLevelType w:val="hybridMultilevel"/>
    <w:tmpl w:val="110E9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2D0B37"/>
    <w:multiLevelType w:val="hybridMultilevel"/>
    <w:tmpl w:val="D9088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EB1B38"/>
    <w:multiLevelType w:val="hybridMultilevel"/>
    <w:tmpl w:val="E90C0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632C3"/>
    <w:multiLevelType w:val="hybridMultilevel"/>
    <w:tmpl w:val="3F8A0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4" w15:restartNumberingAfterBreak="0">
    <w:nsid w:val="54267787"/>
    <w:multiLevelType w:val="multilevel"/>
    <w:tmpl w:val="26C83CEC"/>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5" w15:restartNumberingAfterBreak="0">
    <w:nsid w:val="618A3B83"/>
    <w:multiLevelType w:val="hybridMultilevel"/>
    <w:tmpl w:val="EADA5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E3658F"/>
    <w:multiLevelType w:val="hybridMultilevel"/>
    <w:tmpl w:val="E684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37878"/>
    <w:multiLevelType w:val="hybridMultilevel"/>
    <w:tmpl w:val="DD8CC00C"/>
    <w:lvl w:ilvl="0" w:tplc="FCE0D9B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EB3A08"/>
    <w:multiLevelType w:val="hybridMultilevel"/>
    <w:tmpl w:val="13DC1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8B3426"/>
    <w:multiLevelType w:val="hybridMultilevel"/>
    <w:tmpl w:val="BA4441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
  </w:num>
  <w:num w:numId="3">
    <w:abstractNumId w:val="23"/>
  </w:num>
  <w:num w:numId="4">
    <w:abstractNumId w:val="29"/>
  </w:num>
  <w:num w:numId="5">
    <w:abstractNumId w:val="31"/>
  </w:num>
  <w:num w:numId="6">
    <w:abstractNumId w:val="2"/>
  </w:num>
  <w:num w:numId="7">
    <w:abstractNumId w:val="18"/>
  </w:num>
  <w:num w:numId="8">
    <w:abstractNumId w:val="6"/>
  </w:num>
  <w:num w:numId="9">
    <w:abstractNumId w:val="20"/>
  </w:num>
  <w:num w:numId="10">
    <w:abstractNumId w:val="1"/>
  </w:num>
  <w:num w:numId="11">
    <w:abstractNumId w:val="19"/>
  </w:num>
  <w:num w:numId="12">
    <w:abstractNumId w:val="28"/>
  </w:num>
  <w:num w:numId="13">
    <w:abstractNumId w:val="7"/>
  </w:num>
  <w:num w:numId="14">
    <w:abstractNumId w:val="4"/>
  </w:num>
  <w:num w:numId="15">
    <w:abstractNumId w:val="24"/>
  </w:num>
  <w:num w:numId="16">
    <w:abstractNumId w:val="11"/>
  </w:num>
  <w:num w:numId="17">
    <w:abstractNumId w:val="12"/>
  </w:num>
  <w:num w:numId="18">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0"/>
  </w:num>
  <w:num w:numId="21">
    <w:abstractNumId w:val="25"/>
  </w:num>
  <w:num w:numId="22">
    <w:abstractNumId w:val="22"/>
  </w:num>
  <w:num w:numId="23">
    <w:abstractNumId w:val="8"/>
  </w:num>
  <w:num w:numId="24">
    <w:abstractNumId w:val="14"/>
  </w:num>
  <w:num w:numId="25">
    <w:abstractNumId w:val="5"/>
  </w:num>
  <w:num w:numId="26">
    <w:abstractNumId w:val="15"/>
  </w:num>
  <w:num w:numId="27">
    <w:abstractNumId w:val="13"/>
  </w:num>
  <w:num w:numId="28">
    <w:abstractNumId w:val="16"/>
  </w:num>
  <w:num w:numId="29">
    <w:abstractNumId w:val="17"/>
  </w:num>
  <w:num w:numId="30">
    <w:abstractNumId w:val="27"/>
  </w:num>
  <w:num w:numId="31">
    <w:abstractNumId w:val="21"/>
  </w:num>
  <w:num w:numId="32">
    <w:abstractNumId w:val="30"/>
  </w:num>
  <w:num w:numId="33">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F2"/>
    <w:rsid w:val="00034773"/>
    <w:rsid w:val="00034C3A"/>
    <w:rsid w:val="00034E9B"/>
    <w:rsid w:val="00034EE7"/>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D0"/>
    <w:rsid w:val="0004627B"/>
    <w:rsid w:val="0004659D"/>
    <w:rsid w:val="00046C16"/>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8D"/>
    <w:rsid w:val="0008666B"/>
    <w:rsid w:val="00086849"/>
    <w:rsid w:val="0008704A"/>
    <w:rsid w:val="00087060"/>
    <w:rsid w:val="0008716B"/>
    <w:rsid w:val="00087F6B"/>
    <w:rsid w:val="00087FAB"/>
    <w:rsid w:val="00090166"/>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ACB"/>
    <w:rsid w:val="000A113C"/>
    <w:rsid w:val="000A11A7"/>
    <w:rsid w:val="000A1325"/>
    <w:rsid w:val="000A16ED"/>
    <w:rsid w:val="000A1D79"/>
    <w:rsid w:val="000A1D7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798"/>
    <w:rsid w:val="000B388A"/>
    <w:rsid w:val="000B399A"/>
    <w:rsid w:val="000B3B21"/>
    <w:rsid w:val="000B3B9C"/>
    <w:rsid w:val="000B3FBA"/>
    <w:rsid w:val="000B436B"/>
    <w:rsid w:val="000B4437"/>
    <w:rsid w:val="000B476E"/>
    <w:rsid w:val="000B490D"/>
    <w:rsid w:val="000B4E97"/>
    <w:rsid w:val="000B4FAD"/>
    <w:rsid w:val="000B504F"/>
    <w:rsid w:val="000B55C0"/>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43FD"/>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F4D"/>
    <w:rsid w:val="00120039"/>
    <w:rsid w:val="001201B0"/>
    <w:rsid w:val="00120716"/>
    <w:rsid w:val="00120757"/>
    <w:rsid w:val="00120867"/>
    <w:rsid w:val="0012087C"/>
    <w:rsid w:val="001208F1"/>
    <w:rsid w:val="00121120"/>
    <w:rsid w:val="00121145"/>
    <w:rsid w:val="0012147B"/>
    <w:rsid w:val="0012174A"/>
    <w:rsid w:val="00121A07"/>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C0"/>
    <w:rsid w:val="00161837"/>
    <w:rsid w:val="001618A3"/>
    <w:rsid w:val="001619DD"/>
    <w:rsid w:val="001619E9"/>
    <w:rsid w:val="00161C73"/>
    <w:rsid w:val="001620F5"/>
    <w:rsid w:val="00162478"/>
    <w:rsid w:val="001625EC"/>
    <w:rsid w:val="0016284D"/>
    <w:rsid w:val="00162A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261"/>
    <w:rsid w:val="0017041E"/>
    <w:rsid w:val="00170A8E"/>
    <w:rsid w:val="00170CBB"/>
    <w:rsid w:val="00170F76"/>
    <w:rsid w:val="00171255"/>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E8C"/>
    <w:rsid w:val="001B1313"/>
    <w:rsid w:val="001B14DE"/>
    <w:rsid w:val="001B14DF"/>
    <w:rsid w:val="001B179B"/>
    <w:rsid w:val="001B1BE8"/>
    <w:rsid w:val="001B1DC7"/>
    <w:rsid w:val="001B2005"/>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4124"/>
    <w:rsid w:val="001C48AC"/>
    <w:rsid w:val="001C4D1D"/>
    <w:rsid w:val="001C4D5F"/>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78"/>
    <w:rsid w:val="00254E8A"/>
    <w:rsid w:val="00254F02"/>
    <w:rsid w:val="00254FE4"/>
    <w:rsid w:val="0025511C"/>
    <w:rsid w:val="00255235"/>
    <w:rsid w:val="002559D7"/>
    <w:rsid w:val="00255B01"/>
    <w:rsid w:val="00255F1E"/>
    <w:rsid w:val="0025653D"/>
    <w:rsid w:val="00256CEE"/>
    <w:rsid w:val="00257437"/>
    <w:rsid w:val="0025755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BCB"/>
    <w:rsid w:val="00297D94"/>
    <w:rsid w:val="00297FA5"/>
    <w:rsid w:val="002A00AD"/>
    <w:rsid w:val="002A02BD"/>
    <w:rsid w:val="002A03F5"/>
    <w:rsid w:val="002A07CA"/>
    <w:rsid w:val="002A088B"/>
    <w:rsid w:val="002A095F"/>
    <w:rsid w:val="002A0CC7"/>
    <w:rsid w:val="002A0E99"/>
    <w:rsid w:val="002A1370"/>
    <w:rsid w:val="002A14D2"/>
    <w:rsid w:val="002A1710"/>
    <w:rsid w:val="002A1C85"/>
    <w:rsid w:val="002A1ECE"/>
    <w:rsid w:val="002A1F0D"/>
    <w:rsid w:val="002A1F88"/>
    <w:rsid w:val="002A2181"/>
    <w:rsid w:val="002A2264"/>
    <w:rsid w:val="002A2420"/>
    <w:rsid w:val="002A24C0"/>
    <w:rsid w:val="002A25D6"/>
    <w:rsid w:val="002A2653"/>
    <w:rsid w:val="002A2742"/>
    <w:rsid w:val="002A2765"/>
    <w:rsid w:val="002A2FBB"/>
    <w:rsid w:val="002A2FD9"/>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75"/>
    <w:rsid w:val="002B27AC"/>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D6B"/>
    <w:rsid w:val="002B6E49"/>
    <w:rsid w:val="002B754A"/>
    <w:rsid w:val="002B788B"/>
    <w:rsid w:val="002B7C1D"/>
    <w:rsid w:val="002C01EB"/>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7644"/>
    <w:rsid w:val="002C7EB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221B"/>
    <w:rsid w:val="002E223B"/>
    <w:rsid w:val="002E2E1A"/>
    <w:rsid w:val="002E31EA"/>
    <w:rsid w:val="002E35FA"/>
    <w:rsid w:val="002E3DA8"/>
    <w:rsid w:val="002E3F8B"/>
    <w:rsid w:val="002E4D45"/>
    <w:rsid w:val="002E527E"/>
    <w:rsid w:val="002E5464"/>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24"/>
    <w:rsid w:val="002F7616"/>
    <w:rsid w:val="002F770B"/>
    <w:rsid w:val="002F77E3"/>
    <w:rsid w:val="002F7C38"/>
    <w:rsid w:val="002F7CDD"/>
    <w:rsid w:val="002F7D38"/>
    <w:rsid w:val="003002FF"/>
    <w:rsid w:val="003003E1"/>
    <w:rsid w:val="0030045E"/>
    <w:rsid w:val="003004E7"/>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151"/>
    <w:rsid w:val="003A0639"/>
    <w:rsid w:val="003A06DC"/>
    <w:rsid w:val="003A080F"/>
    <w:rsid w:val="003A0B6F"/>
    <w:rsid w:val="003A0F02"/>
    <w:rsid w:val="003A10A6"/>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D87"/>
    <w:rsid w:val="003C0E05"/>
    <w:rsid w:val="003C14F4"/>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A"/>
    <w:rsid w:val="003E7DF2"/>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93"/>
    <w:rsid w:val="00456302"/>
    <w:rsid w:val="00456342"/>
    <w:rsid w:val="004563E1"/>
    <w:rsid w:val="0045641A"/>
    <w:rsid w:val="00456456"/>
    <w:rsid w:val="004565A7"/>
    <w:rsid w:val="00456A1A"/>
    <w:rsid w:val="00456A23"/>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BCE"/>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90255"/>
    <w:rsid w:val="00490480"/>
    <w:rsid w:val="004907B2"/>
    <w:rsid w:val="00490B09"/>
    <w:rsid w:val="00490B91"/>
    <w:rsid w:val="0049182C"/>
    <w:rsid w:val="0049186A"/>
    <w:rsid w:val="00491F8E"/>
    <w:rsid w:val="004922EC"/>
    <w:rsid w:val="004923ED"/>
    <w:rsid w:val="004925CC"/>
    <w:rsid w:val="004927F6"/>
    <w:rsid w:val="004927FF"/>
    <w:rsid w:val="00493281"/>
    <w:rsid w:val="004933C7"/>
    <w:rsid w:val="004934F6"/>
    <w:rsid w:val="004936F8"/>
    <w:rsid w:val="00493869"/>
    <w:rsid w:val="0049397E"/>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E25"/>
    <w:rsid w:val="004E4F7E"/>
    <w:rsid w:val="004E5834"/>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1403"/>
    <w:rsid w:val="005417FB"/>
    <w:rsid w:val="00542162"/>
    <w:rsid w:val="005421A5"/>
    <w:rsid w:val="0054225A"/>
    <w:rsid w:val="00542490"/>
    <w:rsid w:val="005426AF"/>
    <w:rsid w:val="00542B74"/>
    <w:rsid w:val="00542BE7"/>
    <w:rsid w:val="00542E9D"/>
    <w:rsid w:val="00542EF8"/>
    <w:rsid w:val="0054333D"/>
    <w:rsid w:val="0054370E"/>
    <w:rsid w:val="00543770"/>
    <w:rsid w:val="00544388"/>
    <w:rsid w:val="005446C1"/>
    <w:rsid w:val="00544B30"/>
    <w:rsid w:val="00544EA5"/>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43"/>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C44"/>
    <w:rsid w:val="005E7CC1"/>
    <w:rsid w:val="005E7F0B"/>
    <w:rsid w:val="005E7F79"/>
    <w:rsid w:val="005F0309"/>
    <w:rsid w:val="005F038F"/>
    <w:rsid w:val="005F044A"/>
    <w:rsid w:val="005F0519"/>
    <w:rsid w:val="005F055F"/>
    <w:rsid w:val="005F0791"/>
    <w:rsid w:val="005F0D8C"/>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40E7"/>
    <w:rsid w:val="005F42CB"/>
    <w:rsid w:val="005F45F2"/>
    <w:rsid w:val="005F49E4"/>
    <w:rsid w:val="005F4BBE"/>
    <w:rsid w:val="005F4D4A"/>
    <w:rsid w:val="005F4F17"/>
    <w:rsid w:val="005F52E8"/>
    <w:rsid w:val="005F538C"/>
    <w:rsid w:val="005F5701"/>
    <w:rsid w:val="005F587C"/>
    <w:rsid w:val="005F597C"/>
    <w:rsid w:val="005F59C2"/>
    <w:rsid w:val="005F5B4D"/>
    <w:rsid w:val="005F5E3D"/>
    <w:rsid w:val="005F5FCA"/>
    <w:rsid w:val="005F63A0"/>
    <w:rsid w:val="005F63D6"/>
    <w:rsid w:val="005F6423"/>
    <w:rsid w:val="005F6536"/>
    <w:rsid w:val="005F6A37"/>
    <w:rsid w:val="005F6AE7"/>
    <w:rsid w:val="005F6C4F"/>
    <w:rsid w:val="005F6EE0"/>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2F6"/>
    <w:rsid w:val="00611637"/>
    <w:rsid w:val="00611B8F"/>
    <w:rsid w:val="00611D97"/>
    <w:rsid w:val="00611F1A"/>
    <w:rsid w:val="006122B3"/>
    <w:rsid w:val="006125E2"/>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111"/>
    <w:rsid w:val="00640619"/>
    <w:rsid w:val="006408C1"/>
    <w:rsid w:val="00640C0A"/>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9DE"/>
    <w:rsid w:val="00656D25"/>
    <w:rsid w:val="00656DD5"/>
    <w:rsid w:val="00656F56"/>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E4D"/>
    <w:rsid w:val="0066508D"/>
    <w:rsid w:val="00665549"/>
    <w:rsid w:val="00665613"/>
    <w:rsid w:val="006656CF"/>
    <w:rsid w:val="0066571C"/>
    <w:rsid w:val="00665819"/>
    <w:rsid w:val="0066588F"/>
    <w:rsid w:val="006659A0"/>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34"/>
    <w:rsid w:val="00671C22"/>
    <w:rsid w:val="00671C79"/>
    <w:rsid w:val="00671FFD"/>
    <w:rsid w:val="00672113"/>
    <w:rsid w:val="006727F5"/>
    <w:rsid w:val="00672A2B"/>
    <w:rsid w:val="00672C9A"/>
    <w:rsid w:val="006733C7"/>
    <w:rsid w:val="006737B1"/>
    <w:rsid w:val="00673EE6"/>
    <w:rsid w:val="0067415F"/>
    <w:rsid w:val="006741AD"/>
    <w:rsid w:val="0067429D"/>
    <w:rsid w:val="00674A09"/>
    <w:rsid w:val="00674EE0"/>
    <w:rsid w:val="0067547A"/>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77"/>
    <w:rsid w:val="00684DFA"/>
    <w:rsid w:val="00684EC6"/>
    <w:rsid w:val="00684EE0"/>
    <w:rsid w:val="00685438"/>
    <w:rsid w:val="006856B4"/>
    <w:rsid w:val="0068578E"/>
    <w:rsid w:val="00685810"/>
    <w:rsid w:val="0068599A"/>
    <w:rsid w:val="00685A12"/>
    <w:rsid w:val="006866EF"/>
    <w:rsid w:val="00686F01"/>
    <w:rsid w:val="00687B13"/>
    <w:rsid w:val="00687CB2"/>
    <w:rsid w:val="00687E24"/>
    <w:rsid w:val="00687F31"/>
    <w:rsid w:val="0069005B"/>
    <w:rsid w:val="00690565"/>
    <w:rsid w:val="0069064D"/>
    <w:rsid w:val="0069065B"/>
    <w:rsid w:val="0069075B"/>
    <w:rsid w:val="00690FE2"/>
    <w:rsid w:val="00691811"/>
    <w:rsid w:val="006919BC"/>
    <w:rsid w:val="00691FC3"/>
    <w:rsid w:val="006921AD"/>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18"/>
    <w:rsid w:val="006B2D45"/>
    <w:rsid w:val="006B3218"/>
    <w:rsid w:val="006B3961"/>
    <w:rsid w:val="006B416F"/>
    <w:rsid w:val="006B438F"/>
    <w:rsid w:val="006B4473"/>
    <w:rsid w:val="006B4583"/>
    <w:rsid w:val="006B4BB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10E8"/>
    <w:rsid w:val="006C1B25"/>
    <w:rsid w:val="006C1B2C"/>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AC8"/>
    <w:rsid w:val="006D4B94"/>
    <w:rsid w:val="006D4C8F"/>
    <w:rsid w:val="006D4CB7"/>
    <w:rsid w:val="006D4CC7"/>
    <w:rsid w:val="006D4D47"/>
    <w:rsid w:val="006D4EB8"/>
    <w:rsid w:val="006D54A4"/>
    <w:rsid w:val="006D54C3"/>
    <w:rsid w:val="006D599F"/>
    <w:rsid w:val="006D6613"/>
    <w:rsid w:val="006D6844"/>
    <w:rsid w:val="006D6C6F"/>
    <w:rsid w:val="006D6F35"/>
    <w:rsid w:val="006D71E8"/>
    <w:rsid w:val="006D755B"/>
    <w:rsid w:val="006D7671"/>
    <w:rsid w:val="006D7A1B"/>
    <w:rsid w:val="006D7C21"/>
    <w:rsid w:val="006D7CAC"/>
    <w:rsid w:val="006E0838"/>
    <w:rsid w:val="006E08C9"/>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659"/>
    <w:rsid w:val="0070172F"/>
    <w:rsid w:val="00701879"/>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646"/>
    <w:rsid w:val="007145AF"/>
    <w:rsid w:val="007147AC"/>
    <w:rsid w:val="0071486E"/>
    <w:rsid w:val="00714B0C"/>
    <w:rsid w:val="00714C29"/>
    <w:rsid w:val="00714F4D"/>
    <w:rsid w:val="00715023"/>
    <w:rsid w:val="0071529E"/>
    <w:rsid w:val="007157D4"/>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BB"/>
    <w:rsid w:val="00724763"/>
    <w:rsid w:val="00724839"/>
    <w:rsid w:val="00724E30"/>
    <w:rsid w:val="00725032"/>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7F"/>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8EB"/>
    <w:rsid w:val="00813AA9"/>
    <w:rsid w:val="00813E9D"/>
    <w:rsid w:val="00814241"/>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1B8"/>
    <w:rsid w:val="00826634"/>
    <w:rsid w:val="008266CF"/>
    <w:rsid w:val="008268A1"/>
    <w:rsid w:val="008268C4"/>
    <w:rsid w:val="00826A92"/>
    <w:rsid w:val="00826BA9"/>
    <w:rsid w:val="00827004"/>
    <w:rsid w:val="0082751D"/>
    <w:rsid w:val="00827936"/>
    <w:rsid w:val="00827C76"/>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996"/>
    <w:rsid w:val="00847A7B"/>
    <w:rsid w:val="00847AD2"/>
    <w:rsid w:val="00847B8A"/>
    <w:rsid w:val="00847BA8"/>
    <w:rsid w:val="00847C54"/>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DDB"/>
    <w:rsid w:val="00867EC6"/>
    <w:rsid w:val="00870020"/>
    <w:rsid w:val="00870442"/>
    <w:rsid w:val="00870825"/>
    <w:rsid w:val="00870A7F"/>
    <w:rsid w:val="00870BD6"/>
    <w:rsid w:val="008712EC"/>
    <w:rsid w:val="0087138D"/>
    <w:rsid w:val="0087154C"/>
    <w:rsid w:val="00871673"/>
    <w:rsid w:val="00871D0F"/>
    <w:rsid w:val="008722B4"/>
    <w:rsid w:val="008725C6"/>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7DF"/>
    <w:rsid w:val="008769AD"/>
    <w:rsid w:val="00876B94"/>
    <w:rsid w:val="00876CC1"/>
    <w:rsid w:val="00876D08"/>
    <w:rsid w:val="00876F06"/>
    <w:rsid w:val="00877671"/>
    <w:rsid w:val="008776A6"/>
    <w:rsid w:val="008779E9"/>
    <w:rsid w:val="00877CCD"/>
    <w:rsid w:val="00880E5C"/>
    <w:rsid w:val="00880FDA"/>
    <w:rsid w:val="0088107A"/>
    <w:rsid w:val="00881101"/>
    <w:rsid w:val="00881293"/>
    <w:rsid w:val="008813DB"/>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5453"/>
    <w:rsid w:val="008F5ADB"/>
    <w:rsid w:val="008F5EC0"/>
    <w:rsid w:val="008F5ED5"/>
    <w:rsid w:val="008F65A8"/>
    <w:rsid w:val="008F65F3"/>
    <w:rsid w:val="008F6E96"/>
    <w:rsid w:val="008F6FE0"/>
    <w:rsid w:val="008F725B"/>
    <w:rsid w:val="008F7BC4"/>
    <w:rsid w:val="008F7CD9"/>
    <w:rsid w:val="008F7ED1"/>
    <w:rsid w:val="0090015E"/>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89"/>
    <w:rsid w:val="0092708E"/>
    <w:rsid w:val="00927476"/>
    <w:rsid w:val="00930389"/>
    <w:rsid w:val="00930589"/>
    <w:rsid w:val="0093067E"/>
    <w:rsid w:val="00930903"/>
    <w:rsid w:val="009309A4"/>
    <w:rsid w:val="00931508"/>
    <w:rsid w:val="00931B51"/>
    <w:rsid w:val="00931F5E"/>
    <w:rsid w:val="00931F99"/>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80"/>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DB"/>
    <w:rsid w:val="009451C7"/>
    <w:rsid w:val="0094543D"/>
    <w:rsid w:val="00945B6B"/>
    <w:rsid w:val="00945F49"/>
    <w:rsid w:val="00946209"/>
    <w:rsid w:val="0094658B"/>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27B"/>
    <w:rsid w:val="009E04F1"/>
    <w:rsid w:val="009E065B"/>
    <w:rsid w:val="009E0E8F"/>
    <w:rsid w:val="009E0FCA"/>
    <w:rsid w:val="009E1184"/>
    <w:rsid w:val="009E126C"/>
    <w:rsid w:val="009E1362"/>
    <w:rsid w:val="009E1693"/>
    <w:rsid w:val="009E1AB8"/>
    <w:rsid w:val="009E1D8C"/>
    <w:rsid w:val="009E215B"/>
    <w:rsid w:val="009E2E00"/>
    <w:rsid w:val="009E2E68"/>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801"/>
    <w:rsid w:val="009F59D7"/>
    <w:rsid w:val="009F5AB0"/>
    <w:rsid w:val="009F5AF7"/>
    <w:rsid w:val="009F5E39"/>
    <w:rsid w:val="009F693F"/>
    <w:rsid w:val="009F69B5"/>
    <w:rsid w:val="009F6A78"/>
    <w:rsid w:val="009F6F7D"/>
    <w:rsid w:val="009F7511"/>
    <w:rsid w:val="009F773D"/>
    <w:rsid w:val="009F7745"/>
    <w:rsid w:val="009F7746"/>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E1A"/>
    <w:rsid w:val="00A04E7D"/>
    <w:rsid w:val="00A05493"/>
    <w:rsid w:val="00A055DF"/>
    <w:rsid w:val="00A056DD"/>
    <w:rsid w:val="00A05BBD"/>
    <w:rsid w:val="00A0615A"/>
    <w:rsid w:val="00A06360"/>
    <w:rsid w:val="00A06379"/>
    <w:rsid w:val="00A06C2B"/>
    <w:rsid w:val="00A06C6B"/>
    <w:rsid w:val="00A06E24"/>
    <w:rsid w:val="00A074B1"/>
    <w:rsid w:val="00A07512"/>
    <w:rsid w:val="00A07626"/>
    <w:rsid w:val="00A07732"/>
    <w:rsid w:val="00A0799D"/>
    <w:rsid w:val="00A07A21"/>
    <w:rsid w:val="00A07B85"/>
    <w:rsid w:val="00A07E69"/>
    <w:rsid w:val="00A07F8A"/>
    <w:rsid w:val="00A107D3"/>
    <w:rsid w:val="00A10D83"/>
    <w:rsid w:val="00A10E11"/>
    <w:rsid w:val="00A113DC"/>
    <w:rsid w:val="00A11624"/>
    <w:rsid w:val="00A11893"/>
    <w:rsid w:val="00A1195A"/>
    <w:rsid w:val="00A11A26"/>
    <w:rsid w:val="00A11B01"/>
    <w:rsid w:val="00A11B51"/>
    <w:rsid w:val="00A11D8E"/>
    <w:rsid w:val="00A11EA5"/>
    <w:rsid w:val="00A123FC"/>
    <w:rsid w:val="00A129B8"/>
    <w:rsid w:val="00A12A38"/>
    <w:rsid w:val="00A12CA9"/>
    <w:rsid w:val="00A12D04"/>
    <w:rsid w:val="00A134D7"/>
    <w:rsid w:val="00A13613"/>
    <w:rsid w:val="00A13725"/>
    <w:rsid w:val="00A13A5E"/>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A9"/>
    <w:rsid w:val="00A47D62"/>
    <w:rsid w:val="00A47E60"/>
    <w:rsid w:val="00A47F11"/>
    <w:rsid w:val="00A47F44"/>
    <w:rsid w:val="00A5011B"/>
    <w:rsid w:val="00A507D1"/>
    <w:rsid w:val="00A50BB9"/>
    <w:rsid w:val="00A50BD7"/>
    <w:rsid w:val="00A50D8C"/>
    <w:rsid w:val="00A50F36"/>
    <w:rsid w:val="00A51025"/>
    <w:rsid w:val="00A51420"/>
    <w:rsid w:val="00A5178C"/>
    <w:rsid w:val="00A51859"/>
    <w:rsid w:val="00A51983"/>
    <w:rsid w:val="00A51A2C"/>
    <w:rsid w:val="00A51B19"/>
    <w:rsid w:val="00A51CD1"/>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FDB"/>
    <w:rsid w:val="00A6463B"/>
    <w:rsid w:val="00A6480C"/>
    <w:rsid w:val="00A6482A"/>
    <w:rsid w:val="00A6488F"/>
    <w:rsid w:val="00A64CB3"/>
    <w:rsid w:val="00A65090"/>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CB"/>
    <w:rsid w:val="00A754A6"/>
    <w:rsid w:val="00A754D2"/>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3"/>
    <w:rsid w:val="00A91018"/>
    <w:rsid w:val="00A915DA"/>
    <w:rsid w:val="00A91776"/>
    <w:rsid w:val="00A9180E"/>
    <w:rsid w:val="00A921A5"/>
    <w:rsid w:val="00A9287C"/>
    <w:rsid w:val="00A92D16"/>
    <w:rsid w:val="00A93170"/>
    <w:rsid w:val="00A934AA"/>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AD0"/>
    <w:rsid w:val="00AA2B02"/>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CFC"/>
    <w:rsid w:val="00AB1FC7"/>
    <w:rsid w:val="00AB1FEA"/>
    <w:rsid w:val="00AB2310"/>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CBA"/>
    <w:rsid w:val="00AE0E11"/>
    <w:rsid w:val="00AE102E"/>
    <w:rsid w:val="00AE14ED"/>
    <w:rsid w:val="00AE15C8"/>
    <w:rsid w:val="00AE1814"/>
    <w:rsid w:val="00AE1940"/>
    <w:rsid w:val="00AE19A5"/>
    <w:rsid w:val="00AE204E"/>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C1"/>
    <w:rsid w:val="00AF2909"/>
    <w:rsid w:val="00AF2EA5"/>
    <w:rsid w:val="00AF3249"/>
    <w:rsid w:val="00AF3270"/>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6044"/>
    <w:rsid w:val="00AF6056"/>
    <w:rsid w:val="00AF637F"/>
    <w:rsid w:val="00AF638E"/>
    <w:rsid w:val="00AF6577"/>
    <w:rsid w:val="00AF6A52"/>
    <w:rsid w:val="00AF6F60"/>
    <w:rsid w:val="00AF716B"/>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CFB"/>
    <w:rsid w:val="00B2614A"/>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5116"/>
    <w:rsid w:val="00B35C42"/>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6EE"/>
    <w:rsid w:val="00B50B2B"/>
    <w:rsid w:val="00B50B98"/>
    <w:rsid w:val="00B50B9E"/>
    <w:rsid w:val="00B50BC4"/>
    <w:rsid w:val="00B50F3A"/>
    <w:rsid w:val="00B50FA6"/>
    <w:rsid w:val="00B51068"/>
    <w:rsid w:val="00B510D4"/>
    <w:rsid w:val="00B51448"/>
    <w:rsid w:val="00B5153A"/>
    <w:rsid w:val="00B51921"/>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92D"/>
    <w:rsid w:val="00B5596E"/>
    <w:rsid w:val="00B559A2"/>
    <w:rsid w:val="00B55B96"/>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88"/>
    <w:rsid w:val="00B81BAD"/>
    <w:rsid w:val="00B81BFB"/>
    <w:rsid w:val="00B820F3"/>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B93"/>
    <w:rsid w:val="00B84CEB"/>
    <w:rsid w:val="00B84D15"/>
    <w:rsid w:val="00B84D8C"/>
    <w:rsid w:val="00B8501C"/>
    <w:rsid w:val="00B85248"/>
    <w:rsid w:val="00B853EB"/>
    <w:rsid w:val="00B855DA"/>
    <w:rsid w:val="00B85662"/>
    <w:rsid w:val="00B8587E"/>
    <w:rsid w:val="00B85C84"/>
    <w:rsid w:val="00B85D0B"/>
    <w:rsid w:val="00B85DD8"/>
    <w:rsid w:val="00B85FAB"/>
    <w:rsid w:val="00B8650E"/>
    <w:rsid w:val="00B866C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A7F16"/>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8BF"/>
    <w:rsid w:val="00BB60D9"/>
    <w:rsid w:val="00BB64E7"/>
    <w:rsid w:val="00BB6528"/>
    <w:rsid w:val="00BB6C1B"/>
    <w:rsid w:val="00BB744C"/>
    <w:rsid w:val="00BB78BA"/>
    <w:rsid w:val="00BB7BCE"/>
    <w:rsid w:val="00BC05DF"/>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2B37"/>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C02"/>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B"/>
    <w:rsid w:val="00C57E53"/>
    <w:rsid w:val="00C57F39"/>
    <w:rsid w:val="00C60119"/>
    <w:rsid w:val="00C6016B"/>
    <w:rsid w:val="00C606F4"/>
    <w:rsid w:val="00C60D0F"/>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603"/>
    <w:rsid w:val="00C737C5"/>
    <w:rsid w:val="00C73F28"/>
    <w:rsid w:val="00C73FCD"/>
    <w:rsid w:val="00C74069"/>
    <w:rsid w:val="00C74077"/>
    <w:rsid w:val="00C74264"/>
    <w:rsid w:val="00C748B0"/>
    <w:rsid w:val="00C74EFD"/>
    <w:rsid w:val="00C75C1D"/>
    <w:rsid w:val="00C75C9E"/>
    <w:rsid w:val="00C76571"/>
    <w:rsid w:val="00C769F5"/>
    <w:rsid w:val="00C76BF8"/>
    <w:rsid w:val="00C771BE"/>
    <w:rsid w:val="00C77212"/>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BC7"/>
    <w:rsid w:val="00CA4E24"/>
    <w:rsid w:val="00CA4EFB"/>
    <w:rsid w:val="00CA4F40"/>
    <w:rsid w:val="00CA4FCC"/>
    <w:rsid w:val="00CA5079"/>
    <w:rsid w:val="00CA520C"/>
    <w:rsid w:val="00CA53AA"/>
    <w:rsid w:val="00CA549B"/>
    <w:rsid w:val="00CA5912"/>
    <w:rsid w:val="00CA5938"/>
    <w:rsid w:val="00CA59A9"/>
    <w:rsid w:val="00CA5A0E"/>
    <w:rsid w:val="00CA5E38"/>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5490"/>
    <w:rsid w:val="00CF58C1"/>
    <w:rsid w:val="00CF5AD4"/>
    <w:rsid w:val="00CF5D9B"/>
    <w:rsid w:val="00CF5E5F"/>
    <w:rsid w:val="00CF601A"/>
    <w:rsid w:val="00CF60AD"/>
    <w:rsid w:val="00CF6594"/>
    <w:rsid w:val="00CF7079"/>
    <w:rsid w:val="00CF742F"/>
    <w:rsid w:val="00CF7460"/>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9F"/>
    <w:rsid w:val="00D22A99"/>
    <w:rsid w:val="00D23186"/>
    <w:rsid w:val="00D231C6"/>
    <w:rsid w:val="00D23275"/>
    <w:rsid w:val="00D235EA"/>
    <w:rsid w:val="00D23792"/>
    <w:rsid w:val="00D23905"/>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90"/>
    <w:rsid w:val="00D33472"/>
    <w:rsid w:val="00D3359A"/>
    <w:rsid w:val="00D33CC8"/>
    <w:rsid w:val="00D33E30"/>
    <w:rsid w:val="00D340B7"/>
    <w:rsid w:val="00D341DD"/>
    <w:rsid w:val="00D3429B"/>
    <w:rsid w:val="00D34317"/>
    <w:rsid w:val="00D3444B"/>
    <w:rsid w:val="00D348DC"/>
    <w:rsid w:val="00D34995"/>
    <w:rsid w:val="00D34A32"/>
    <w:rsid w:val="00D34D33"/>
    <w:rsid w:val="00D34D4F"/>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E0B"/>
    <w:rsid w:val="00D41EBC"/>
    <w:rsid w:val="00D42131"/>
    <w:rsid w:val="00D42192"/>
    <w:rsid w:val="00D42644"/>
    <w:rsid w:val="00D4292F"/>
    <w:rsid w:val="00D42CE0"/>
    <w:rsid w:val="00D42E6A"/>
    <w:rsid w:val="00D42F38"/>
    <w:rsid w:val="00D4322A"/>
    <w:rsid w:val="00D4362A"/>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8C8"/>
    <w:rsid w:val="00D57AFD"/>
    <w:rsid w:val="00D600DC"/>
    <w:rsid w:val="00D6075D"/>
    <w:rsid w:val="00D6096E"/>
    <w:rsid w:val="00D60A27"/>
    <w:rsid w:val="00D60DC6"/>
    <w:rsid w:val="00D61372"/>
    <w:rsid w:val="00D6147D"/>
    <w:rsid w:val="00D61EE1"/>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206"/>
    <w:rsid w:val="00D904D9"/>
    <w:rsid w:val="00D905CB"/>
    <w:rsid w:val="00D90999"/>
    <w:rsid w:val="00D90B03"/>
    <w:rsid w:val="00D90C32"/>
    <w:rsid w:val="00D90CFA"/>
    <w:rsid w:val="00D912AA"/>
    <w:rsid w:val="00D9147A"/>
    <w:rsid w:val="00D91EE1"/>
    <w:rsid w:val="00D92297"/>
    <w:rsid w:val="00D92314"/>
    <w:rsid w:val="00D926C7"/>
    <w:rsid w:val="00D928C8"/>
    <w:rsid w:val="00D92906"/>
    <w:rsid w:val="00D9291B"/>
    <w:rsid w:val="00D92C48"/>
    <w:rsid w:val="00D92F57"/>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21F"/>
    <w:rsid w:val="00DA4986"/>
    <w:rsid w:val="00DA4CDA"/>
    <w:rsid w:val="00DA4D14"/>
    <w:rsid w:val="00DA5415"/>
    <w:rsid w:val="00DA562B"/>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CC0"/>
    <w:rsid w:val="00DB6DC6"/>
    <w:rsid w:val="00DB71BA"/>
    <w:rsid w:val="00DB7573"/>
    <w:rsid w:val="00DB7965"/>
    <w:rsid w:val="00DB7DFB"/>
    <w:rsid w:val="00DC0132"/>
    <w:rsid w:val="00DC0444"/>
    <w:rsid w:val="00DC04B4"/>
    <w:rsid w:val="00DC0544"/>
    <w:rsid w:val="00DC0650"/>
    <w:rsid w:val="00DC092B"/>
    <w:rsid w:val="00DC09D8"/>
    <w:rsid w:val="00DC11BB"/>
    <w:rsid w:val="00DC13D1"/>
    <w:rsid w:val="00DC14C1"/>
    <w:rsid w:val="00DC15CB"/>
    <w:rsid w:val="00DC16CA"/>
    <w:rsid w:val="00DC1757"/>
    <w:rsid w:val="00DC1B2B"/>
    <w:rsid w:val="00DC233C"/>
    <w:rsid w:val="00DC2418"/>
    <w:rsid w:val="00DC2BB7"/>
    <w:rsid w:val="00DC2C61"/>
    <w:rsid w:val="00DC2D2B"/>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DED"/>
    <w:rsid w:val="00E41019"/>
    <w:rsid w:val="00E41078"/>
    <w:rsid w:val="00E41184"/>
    <w:rsid w:val="00E41395"/>
    <w:rsid w:val="00E419A8"/>
    <w:rsid w:val="00E41AE6"/>
    <w:rsid w:val="00E41BAF"/>
    <w:rsid w:val="00E41CD1"/>
    <w:rsid w:val="00E41CE1"/>
    <w:rsid w:val="00E41DF3"/>
    <w:rsid w:val="00E42873"/>
    <w:rsid w:val="00E42B32"/>
    <w:rsid w:val="00E42C7A"/>
    <w:rsid w:val="00E42D76"/>
    <w:rsid w:val="00E42F19"/>
    <w:rsid w:val="00E42FDA"/>
    <w:rsid w:val="00E43129"/>
    <w:rsid w:val="00E4323F"/>
    <w:rsid w:val="00E43617"/>
    <w:rsid w:val="00E437E1"/>
    <w:rsid w:val="00E438E4"/>
    <w:rsid w:val="00E43B00"/>
    <w:rsid w:val="00E43DD5"/>
    <w:rsid w:val="00E444F9"/>
    <w:rsid w:val="00E4474C"/>
    <w:rsid w:val="00E447FB"/>
    <w:rsid w:val="00E449D0"/>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B7D"/>
    <w:rsid w:val="00E52E9A"/>
    <w:rsid w:val="00E52EA3"/>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CD8"/>
    <w:rsid w:val="00E90153"/>
    <w:rsid w:val="00E901BA"/>
    <w:rsid w:val="00E908BF"/>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F96"/>
    <w:rsid w:val="00EA602D"/>
    <w:rsid w:val="00EA60E0"/>
    <w:rsid w:val="00EA643D"/>
    <w:rsid w:val="00EA6AF1"/>
    <w:rsid w:val="00EA6AF5"/>
    <w:rsid w:val="00EA6C9B"/>
    <w:rsid w:val="00EA6DBE"/>
    <w:rsid w:val="00EA7082"/>
    <w:rsid w:val="00EA71F1"/>
    <w:rsid w:val="00EA7302"/>
    <w:rsid w:val="00EA732C"/>
    <w:rsid w:val="00EA7379"/>
    <w:rsid w:val="00EA7500"/>
    <w:rsid w:val="00EA754E"/>
    <w:rsid w:val="00EA7692"/>
    <w:rsid w:val="00EA7774"/>
    <w:rsid w:val="00EA7A0E"/>
    <w:rsid w:val="00EA7BBA"/>
    <w:rsid w:val="00EA7E6F"/>
    <w:rsid w:val="00EA7F53"/>
    <w:rsid w:val="00EB029D"/>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13B5"/>
    <w:rsid w:val="00ED1556"/>
    <w:rsid w:val="00ED184F"/>
    <w:rsid w:val="00ED19F6"/>
    <w:rsid w:val="00ED239D"/>
    <w:rsid w:val="00ED24BF"/>
    <w:rsid w:val="00ED2CE4"/>
    <w:rsid w:val="00ED2D6E"/>
    <w:rsid w:val="00ED2E10"/>
    <w:rsid w:val="00ED3457"/>
    <w:rsid w:val="00ED3833"/>
    <w:rsid w:val="00ED3860"/>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49FA"/>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C52"/>
    <w:rsid w:val="00F77CC9"/>
    <w:rsid w:val="00F77E7D"/>
    <w:rsid w:val="00F77EC1"/>
    <w:rsid w:val="00F80212"/>
    <w:rsid w:val="00F802D9"/>
    <w:rsid w:val="00F802E4"/>
    <w:rsid w:val="00F8040F"/>
    <w:rsid w:val="00F804DA"/>
    <w:rsid w:val="00F80626"/>
    <w:rsid w:val="00F80852"/>
    <w:rsid w:val="00F80BCB"/>
    <w:rsid w:val="00F80E30"/>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409"/>
    <w:rsid w:val="00FB358E"/>
    <w:rsid w:val="00FB3643"/>
    <w:rsid w:val="00FB37AC"/>
    <w:rsid w:val="00FB3AF8"/>
    <w:rsid w:val="00FB3B6C"/>
    <w:rsid w:val="00FB3F9E"/>
    <w:rsid w:val="00FB3FC8"/>
    <w:rsid w:val="00FB4223"/>
    <w:rsid w:val="00FB44A6"/>
    <w:rsid w:val="00FB453E"/>
    <w:rsid w:val="00FB4856"/>
    <w:rsid w:val="00FB48FE"/>
    <w:rsid w:val="00FB4A6C"/>
    <w:rsid w:val="00FB4C10"/>
    <w:rsid w:val="00FB4E18"/>
    <w:rsid w:val="00FB5183"/>
    <w:rsid w:val="00FB5338"/>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A7"/>
    <w:rsid w:val="00FC0E4F"/>
    <w:rsid w:val="00FC0EE8"/>
    <w:rsid w:val="00FC0F81"/>
    <w:rsid w:val="00FC1113"/>
    <w:rsid w:val="00FC12B1"/>
    <w:rsid w:val="00FC166B"/>
    <w:rsid w:val="00FC1797"/>
    <w:rsid w:val="00FC1AFB"/>
    <w:rsid w:val="00FC2029"/>
    <w:rsid w:val="00FC212A"/>
    <w:rsid w:val="00FC227F"/>
    <w:rsid w:val="00FC23D4"/>
    <w:rsid w:val="00FC24AE"/>
    <w:rsid w:val="00FC283D"/>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2A8"/>
    <w:rsid w:val="00FC56C9"/>
    <w:rsid w:val="00FC5D04"/>
    <w:rsid w:val="00FC5D53"/>
    <w:rsid w:val="00FC5E2D"/>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8B4"/>
    <w:rsid w:val="00FD1D6C"/>
    <w:rsid w:val="00FD1F3A"/>
    <w:rsid w:val="00FD1F6D"/>
    <w:rsid w:val="00FD2173"/>
    <w:rsid w:val="00FD2497"/>
    <w:rsid w:val="00FD24BD"/>
    <w:rsid w:val="00FD28B3"/>
    <w:rsid w:val="00FD2D3E"/>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C74"/>
    <w:rsid w:val="00FE2D1D"/>
    <w:rsid w:val="00FE2D6A"/>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3EQ6UJ4K66FU-116443906-35856</_dlc_DocId>
    <_dlc_DocIdUrl xmlns="df4eea7b-52db-4162-980b-b352f1b580a3">
      <Url>https://projects.qualcomm.com/sites/meridian/_layouts/15/DocIdRedir.aspx?ID=3EQ6UJ4K66FU-116443906-35856</Url>
      <Description>3EQ6UJ4K66FU-116443906-35856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2.xml><?xml version="1.0" encoding="utf-8"?>
<ds:datastoreItem xmlns:ds="http://schemas.openxmlformats.org/officeDocument/2006/customXml" ds:itemID="{10F08A1C-6722-42C1-B272-1691091B70DA}">
  <ds:schemaRefs>
    <ds:schemaRef ds:uri="http://schemas.openxmlformats.org/officeDocument/2006/bibliography"/>
  </ds:schemaRefs>
</ds:datastoreItem>
</file>

<file path=customXml/itemProps3.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6.xml><?xml version="1.0" encoding="utf-8"?>
<ds:datastoreItem xmlns:ds="http://schemas.openxmlformats.org/officeDocument/2006/customXml" ds:itemID="{DDAE8A68-2681-4311-8B5E-83BD6728B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7644</Words>
  <Characters>43576</Characters>
  <Application>Microsoft Office Word</Application>
  <DocSecurity>0</DocSecurity>
  <Lines>363</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51118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3</cp:revision>
  <cp:lastPrinted>2019-01-10T09:30:00Z</cp:lastPrinted>
  <dcterms:created xsi:type="dcterms:W3CDTF">2019-08-16T20:11:00Z</dcterms:created>
  <dcterms:modified xsi:type="dcterms:W3CDTF">2019-08-16T20:49:00Z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039c6291-6b14-48f0-9224-676f0fa9081e</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